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61" w:rsidRDefault="00F66D61" w:rsidP="00F66D61">
      <w:pPr>
        <w:spacing w:after="0" w:line="240" w:lineRule="auto"/>
        <w:jc w:val="center"/>
        <w:rPr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Изменение вида разрешенного использования земельного участка</w:t>
      </w:r>
    </w:p>
    <w:p w:rsidR="00F66D61" w:rsidRDefault="00F66D61" w:rsidP="00E8205C">
      <w:pPr>
        <w:spacing w:after="0" w:line="240" w:lineRule="auto"/>
        <w:rPr>
          <w:sz w:val="26"/>
          <w:szCs w:val="26"/>
          <w:shd w:val="clear" w:color="auto" w:fill="FFFFFF"/>
        </w:rPr>
      </w:pPr>
    </w:p>
    <w:p w:rsidR="00BE7875" w:rsidRDefault="00E8205C" w:rsidP="00BE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66D61">
        <w:rPr>
          <w:rFonts w:ascii="Times New Roman" w:hAnsi="Times New Roman" w:cs="Times New Roman"/>
          <w:sz w:val="26"/>
          <w:szCs w:val="26"/>
          <w:shd w:val="clear" w:color="auto" w:fill="FFFFFF"/>
        </w:rPr>
        <w:t>Отдел муниципального контроля в целях исключения нарушений обязательных требований земельного законодательства информирует</w:t>
      </w:r>
      <w:r w:rsidR="005F163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что </w:t>
      </w:r>
      <w:r w:rsidR="005F1631" w:rsidRPr="005F163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нормами земельного законодательства и законодательства о градостроительной деятельности разрешенное использование земельных участков может быть следующих видов: основные виды разрешенного использования; условно разрешенные виды использования; вспомогательные виды разрешенного использования, допустимые только в качестве дополнительных по отношении к основным видам разрешенного использования, и осуществляемые совместно с ними. </w:t>
      </w:r>
      <w:r w:rsidR="00BE787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F1631" w:rsidRPr="005F163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отношении земельного участка могут быть установлены один или несколько основных, условно разрешенных или вспомогательных видов разрешенного использования. </w:t>
      </w:r>
    </w:p>
    <w:p w:rsidR="00BE7875" w:rsidRDefault="005F1631" w:rsidP="00BE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F1631">
        <w:rPr>
          <w:rFonts w:ascii="Times New Roman" w:hAnsi="Times New Roman" w:cs="Times New Roman"/>
          <w:sz w:val="26"/>
          <w:szCs w:val="26"/>
          <w:shd w:val="clear" w:color="auto" w:fill="FFFFFF"/>
        </w:rPr>
        <w:t>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самостоятельно</w:t>
      </w:r>
      <w:r w:rsidR="00BE787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BE7875" w:rsidRDefault="00BE7875" w:rsidP="00BE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E78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определения территориальной зоны, в которой расположен земельный участок, а также установленных градостроительными регламентами в отношении данной зоны видов разрешенного использования земельных участков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правообладатель</w:t>
      </w:r>
      <w:r w:rsidRPr="00BE78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может обратиться в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Управление архитектуры и градостроительства мэрии города Череповца</w:t>
      </w:r>
      <w:r w:rsidR="00F72F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(г. </w:t>
      </w:r>
      <w:r w:rsidR="00F72F66" w:rsidRPr="00F72F66">
        <w:rPr>
          <w:rFonts w:ascii="Times New Roman" w:hAnsi="Times New Roman" w:cs="Times New Roman"/>
          <w:sz w:val="26"/>
          <w:szCs w:val="26"/>
          <w:shd w:val="clear" w:color="auto" w:fill="FFFFFF"/>
        </w:rPr>
        <w:t>Череповец, ул. Набережная, 37а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F72F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тел. </w:t>
      </w:r>
      <w:r w:rsidR="00F72F66" w:rsidRPr="00F72F66">
        <w:rPr>
          <w:rFonts w:ascii="Times New Roman" w:hAnsi="Times New Roman" w:cs="Times New Roman"/>
          <w:sz w:val="26"/>
          <w:szCs w:val="26"/>
          <w:shd w:val="clear" w:color="auto" w:fill="FFFFFF"/>
        </w:rPr>
        <w:t>77-74-00)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либо самостоятельно определить территориальную зону с</w:t>
      </w:r>
      <w:r w:rsidRPr="00BE7875">
        <w:rPr>
          <w:rFonts w:ascii="Times New Roman" w:hAnsi="Times New Roman" w:cs="Times New Roman"/>
          <w:sz w:val="26"/>
          <w:szCs w:val="26"/>
          <w:shd w:val="clear" w:color="auto" w:fill="FFFFFF"/>
        </w:rPr>
        <w:t>огласно текстового и графического отображения границ Правил землепользования и застройки города Череповца, утвержденных решением Череповецкого городской Думы от 29.06.2010 № 132, размещенных на официальном интернет-портале правовой информации г. Череповца cherinfo.ru в разделе Мэрия Череповца, Градостроительство, Правила землепользования и застройки</w:t>
      </w:r>
      <w:r w:rsidR="00F72F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hyperlink r:id="rId4" w:history="1">
        <w:r w:rsidR="00F72F66" w:rsidRPr="008E0175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https://35cherepovets.gosuslugi.ru/deyatelnost/napravleniya-deyatelnosti/gradostroitelstvo/pravila-zemlepolzovaniya-i-zastroyki/</w:t>
        </w:r>
      </w:hyperlink>
      <w:r w:rsidR="00F72F66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BE787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5F1631" w:rsidRDefault="00F72F66" w:rsidP="00BE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Вид разрешенного использования</w:t>
      </w:r>
      <w:r w:rsidR="005F1631" w:rsidRPr="005F163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считается выбранным в отношении земельного участка со дня внесения сведений о соответствующем виде разрешенного использования в Единый государственный реестр недвижимости.</w:t>
      </w:r>
    </w:p>
    <w:p w:rsidR="00F72F66" w:rsidRDefault="00F72F66" w:rsidP="00F72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454836" w:rsidRPr="00F66D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Подать заявление</w:t>
      </w:r>
      <w:r w:rsidR="0045483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об изменении вида разрешенного использования</w:t>
      </w:r>
      <w:r w:rsidR="00454836" w:rsidRPr="00F66D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66D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правообладатель может посредством личного обращения в любой из офисов МФЦ либо в форме электронных документов посредством единого портала государственных и муниципальных услуг, официального сайта </w:t>
      </w:r>
      <w:proofErr w:type="spellStart"/>
      <w:r w:rsidRPr="00F66D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Росреестра</w:t>
      </w:r>
      <w:proofErr w:type="spellEnd"/>
      <w:r w:rsidRPr="00F66D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в том числе посредством использования сервиса «Личный кабинет», с использованием единой системы идентификации и аутентификации. Размер государственной пошлины за государственный кадастровый учет в связи с изменением вида разрешенного использования для физических лиц составит 1000 рублей.</w:t>
      </w:r>
    </w:p>
    <w:p w:rsidR="00DD2B3F" w:rsidRDefault="00DD2B3F" w:rsidP="00DD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Установление условно разрешенного вида требует получение разрешения органа местного самоуправления в соответствии с требованиями градостроительного законодательства.</w:t>
      </w:r>
    </w:p>
    <w:p w:rsidR="00F72F66" w:rsidRPr="004A5DEF" w:rsidRDefault="00F72F66" w:rsidP="00F72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bookmarkStart w:id="0" w:name="_GoBack"/>
      <w:bookmarkEnd w:id="0"/>
      <w:r w:rsidRPr="004A5D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Напомним, что частью 1 статьи 8.8 Кодекса Российской Федерации об административных правонарушениях предусмотрено наказание в виде административного штрафа за </w:t>
      </w:r>
      <w:r w:rsidR="004A5DEF" w:rsidRPr="004A5D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</w:t>
      </w:r>
      <w:r w:rsidRPr="004A5D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F72F66" w:rsidRPr="00F66D61" w:rsidRDefault="00F72F66" w:rsidP="00F72F6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72F66" w:rsidRPr="00F6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5C"/>
    <w:rsid w:val="00454836"/>
    <w:rsid w:val="004A5DEF"/>
    <w:rsid w:val="005B06B1"/>
    <w:rsid w:val="005F1631"/>
    <w:rsid w:val="00BE7875"/>
    <w:rsid w:val="00DD2B3F"/>
    <w:rsid w:val="00E8205C"/>
    <w:rsid w:val="00F66D61"/>
    <w:rsid w:val="00F7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074B"/>
  <w15:chartTrackingRefBased/>
  <w15:docId w15:val="{27E0C118-0FEF-4DB0-9530-CBCB32D6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F6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2F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5cherepovets.gosuslugi.ru/deyatelnost/napravleniya-deyatelnosti/gradostroitelstvo/pravila-zemlepolzovaniya-i-zastroy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Покудина Надежда Викторовна</dc:creator>
  <cp:keywords/>
  <dc:description/>
  <cp:lastModifiedBy>Покудина Надежда Викторовна</cp:lastModifiedBy>
  <cp:revision>5</cp:revision>
  <dcterms:created xsi:type="dcterms:W3CDTF">2025-01-22T06:59:00Z</dcterms:created>
  <dcterms:modified xsi:type="dcterms:W3CDTF">2025-01-22T09:43:00Z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-311312043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сайт. </vt:lpwstr>
  </property>
  <property fmtid="{D5CDD505-2E9C-101B-9397-08002B2CF9AE}" pid="5" name="_AuthorEmail">
    <vt:lpwstr>pokudinanv@cherepovetscity.ru</vt:lpwstr>
  </property>
  <property fmtid="{D5CDD505-2E9C-101B-9397-08002B2CF9AE}" pid="6" name="_AuthorEmailDisplayName">
    <vt:lpwstr>Покудина Надежда Викторовна</vt:lpwstr>
  </property>
</Properties>
</file>