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380E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0B2F">
        <w:rPr>
          <w:rFonts w:ascii="Arial" w:eastAsia="Times New Roman" w:hAnsi="Arial" w:cs="Arial"/>
          <w:sz w:val="26"/>
          <w:szCs w:val="26"/>
          <w:lang w:eastAsia="ru-RU"/>
        </w:rPr>
        <w:object w:dxaOrig="733" w:dyaOrig="910" w14:anchorId="7EE54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7" o:title=""/>
          </v:shape>
          <o:OLEObject Type="Embed" ProgID="CorelDRAW.Graphic.14" ShapeID="_x0000_i1025" DrawAspect="Content" ObjectID="_1789980021" r:id="rId8"/>
        </w:object>
      </w:r>
    </w:p>
    <w:p w14:paraId="64B41E31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ru-RU"/>
        </w:rPr>
      </w:pPr>
    </w:p>
    <w:p w14:paraId="6CF724FA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ВОЛОГОДСКАЯ ОБЛАСТЬ</w:t>
      </w:r>
    </w:p>
    <w:p w14:paraId="6052693A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ГОРОД ЧЕРЕПОВЕЦ</w:t>
      </w:r>
    </w:p>
    <w:p w14:paraId="549BD12D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14:paraId="78B495E4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МЭРИЯ</w:t>
      </w:r>
    </w:p>
    <w:p w14:paraId="42E75745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  <w:lang w:eastAsia="ru-RU"/>
        </w:rPr>
      </w:pPr>
    </w:p>
    <w:p w14:paraId="400BCD41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14:paraId="1FCE12A1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D6010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4B1AC7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F43BF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6CF2D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6D48D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511F2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E39F8" w14:textId="77777777" w:rsidR="00340748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внесении изменений </w:t>
      </w:r>
    </w:p>
    <w:p w14:paraId="5A02BCC1" w14:textId="77777777" w:rsidR="00340748" w:rsidRDefault="00340748" w:rsidP="0034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постановление мэрии города</w:t>
      </w:r>
    </w:p>
    <w:p w14:paraId="361013E7" w14:textId="77777777" w:rsidR="00340748" w:rsidRPr="00AB0B2F" w:rsidRDefault="00340748" w:rsidP="0034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03.09.2024 № 23</w:t>
      </w:r>
      <w:r w:rsidR="005210C5" w:rsidRPr="007E1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</w:p>
    <w:p w14:paraId="21D84BF4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E68A9D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605AA4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2027E" w14:textId="5EF609D3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31.05.2024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 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1456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разработки, реализации и оценки эффективности муниципальных программ города»</w:t>
      </w:r>
      <w:r w:rsid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39A6A675" w14:textId="77777777" w:rsidR="009C2659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14:paraId="494CA973" w14:textId="7C456D46" w:rsidR="00E50493" w:rsidRDefault="00E50493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муниципальную программу «Реализация градостроительной политики города Череповца»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утвержденную постановлением мэрии города от 03.09.2024 № 2360 следующие изменения:</w:t>
      </w:r>
    </w:p>
    <w:p w14:paraId="0E7E2014" w14:textId="2917CBD1" w:rsidR="0009733D" w:rsidRPr="0009733D" w:rsidRDefault="0009733D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В разделе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F067AD8" w14:textId="228D562D" w:rsidR="0009733D" w:rsidRDefault="0009733D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.1.1. Абзац восьмой изложить в новой редакции:</w:t>
      </w:r>
    </w:p>
    <w:p w14:paraId="232FC315" w14:textId="2D1D87AE" w:rsidR="0009733D" w:rsidRPr="0009733D" w:rsidRDefault="0009733D" w:rsidP="00097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муниципальной программы окажет влияние на достижение показа-теля Стратегии – «Индекс качества городской среды» (показатели муниципальной программы: «Степень актуальности документов территориального планирования муниципального образования», «Доля территорий города, обеспеченных проектами планировки территории», «Объем ввода нового жилья»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</w:t>
      </w:r>
      <w:r w:rsidRP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новых мест для размещения рекламных конструкций на территории города, определенных Схемой размещения рекламных конструкций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r w:rsidRP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плана деятельности </w:t>
      </w:r>
      <w:proofErr w:type="spellStart"/>
      <w:r w:rsidRP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УАиГ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D0D7D8B" w14:textId="50524AA5" w:rsidR="0023621A" w:rsidRDefault="0023621A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Раздел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236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новой редакции:</w:t>
      </w:r>
    </w:p>
    <w:p w14:paraId="2995EC07" w14:textId="77777777" w:rsidR="0023621A" w:rsidRDefault="0023621A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8C9AA9" w14:textId="77777777" w:rsidR="0023621A" w:rsidRPr="00AB0B2F" w:rsidRDefault="0023621A" w:rsidP="00236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Задачи муниципального управления, способы их </w:t>
      </w:r>
    </w:p>
    <w:p w14:paraId="68164898" w14:textId="77777777" w:rsidR="0023621A" w:rsidRPr="00AB0B2F" w:rsidRDefault="0023621A" w:rsidP="00236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эффективного решения в соответствующей отрасли </w:t>
      </w:r>
    </w:p>
    <w:p w14:paraId="39EBCB28" w14:textId="77777777" w:rsidR="0023621A" w:rsidRPr="00AB0B2F" w:rsidRDefault="0023621A" w:rsidP="00236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экономики и сфере муниципального управления </w:t>
      </w:r>
    </w:p>
    <w:p w14:paraId="25DD9280" w14:textId="77777777" w:rsidR="0023621A" w:rsidRPr="00AB0B2F" w:rsidRDefault="0023621A" w:rsidP="00236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404A1197" w14:textId="77777777" w:rsidR="0023621A" w:rsidRPr="00AB0B2F" w:rsidRDefault="0023621A" w:rsidP="002362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Текущее управление муниципальной программой и оперативный контроль за ее реализацией обеспечиваются ответственным исполнителем управлением архитектуры и градостроительства, который выполняет следующие функции для достижения целей и задачи, установленных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п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рограммой:</w:t>
      </w:r>
    </w:p>
    <w:p w14:paraId="7491A691" w14:textId="77777777" w:rsidR="0023621A" w:rsidRPr="006B04F3" w:rsidRDefault="0023621A" w:rsidP="00236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Решение задачи «</w:t>
      </w:r>
      <w:bookmarkStart w:id="0" w:name="_Hlk172277826"/>
      <w:r w:rsidRPr="00236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Актуализация, обновление и приведение в соответствие с действующим законодательством основных градостроительных документов города</w:t>
      </w:r>
      <w:bookmarkEnd w:id="0"/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обеспечивается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разработкой единого документа территориального планирования;</w:t>
      </w:r>
    </w:p>
    <w:p w14:paraId="12B00B47" w14:textId="77777777" w:rsidR="0023621A" w:rsidRDefault="0023621A" w:rsidP="00236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задачи </w:t>
      </w:r>
      <w:bookmarkStart w:id="1" w:name="_Hlk172279227"/>
      <w:bookmarkStart w:id="2" w:name="_Hlk172277976"/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bookmarkEnd w:id="1"/>
      <w:r w:rsidRPr="00236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Утверждение градостроительной документации, необходимой для комплексного и устойчивого развития территорий и благоприятной комфортной среды жизнедеятельности</w:t>
      </w:r>
      <w:bookmarkEnd w:id="2"/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обеспечивается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одготовкой и утверждением документации по планировке территории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6AD6D5A" w14:textId="77777777" w:rsidR="0023621A" w:rsidRPr="006B04F3" w:rsidRDefault="0023621A" w:rsidP="00236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задачи «Улучшение архитектурного облика города» обеспечивается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внесением изменений в</w:t>
      </w: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размещения рекламных конструкций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целью размещения на основе утверждённой схемы </w:t>
      </w:r>
      <w:proofErr w:type="gramStart"/>
      <w:r w:rsidRPr="00236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рекламн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236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конструкц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</w:t>
      </w:r>
      <w:proofErr w:type="gramEnd"/>
      <w:r w:rsidRPr="00236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нарушающих</w:t>
      </w:r>
      <w:r w:rsidRPr="00236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236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облик сложившейся застройки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города;</w:t>
      </w: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4648BEE8" w14:textId="476A3DCC" w:rsidR="0023621A" w:rsidRPr="00AB0B2F" w:rsidRDefault="0023621A" w:rsidP="002362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задачи </w:t>
      </w:r>
      <w:r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07D32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условий для устойчивого комплексного развития территорий города</w:t>
      </w:r>
      <w:r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обеспечивается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своевременной</w:t>
      </w:r>
      <w:r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подготовкой правовых актов о внесении изменений </w:t>
      </w:r>
      <w:r w:rsidR="00656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E7127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07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планирования и градостроительного 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зонирования, </w:t>
      </w:r>
      <w:r w:rsidR="00E71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обеспечением внесения изменений в документацию по планировке территорий, согласованием проектов благоустройства территорий города и оказанием муниципальных услуг в сфере градостроительства.</w:t>
      </w:r>
    </w:p>
    <w:p w14:paraId="6FD0A05F" w14:textId="77777777" w:rsidR="0023621A" w:rsidRPr="00AB0B2F" w:rsidRDefault="0023621A" w:rsidP="002362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Реализация муниципальной программы упорядочивает систему организации и выполнения мероприятий по благоустройству, направлена на улучшение архитектурно-градостроительного облика</w:t>
      </w:r>
      <w:r w:rsidR="00E71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Pr="00AB0B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положительного градостроительного эффекта</w:t>
      </w:r>
      <w:r w:rsidR="00E71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31A55167" w14:textId="112F3EDC" w:rsidR="00340748" w:rsidRDefault="00340748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разделе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E309DAF" w14:textId="6426878B" w:rsidR="00340748" w:rsidRDefault="00340748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В пункте 1 строку «Объемы финансового обеспечения за весь период реализации (тыс. руб</w:t>
      </w:r>
      <w:r w:rsidR="009D0E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изложить в новой редакции:</w:t>
      </w:r>
    </w:p>
    <w:p w14:paraId="1A1DFE12" w14:textId="77777777" w:rsidR="009D0EC2" w:rsidRDefault="009D0EC2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4819"/>
      </w:tblGrid>
      <w:tr w:rsidR="009D0EC2" w:rsidRPr="00AB0B2F" w14:paraId="0A99B78E" w14:textId="77777777" w:rsidTr="009D0EC2"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8B48F" w14:textId="77777777" w:rsidR="009D0EC2" w:rsidRPr="00AB0B2F" w:rsidRDefault="009D0EC2" w:rsidP="00C867A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финансового обеспечения за весь период реализации (тыс. руб.)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39861" w14:textId="77777777" w:rsidR="009D0EC2" w:rsidRPr="00AB0B2F" w:rsidRDefault="009D0EC2" w:rsidP="00C867A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0B1A" w:rsidRPr="00B70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204 906,8</w:t>
            </w:r>
          </w:p>
        </w:tc>
      </w:tr>
    </w:tbl>
    <w:p w14:paraId="46236ECB" w14:textId="77777777" w:rsidR="00340748" w:rsidRDefault="009D0EC2" w:rsidP="009D0EC2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85E4207" w14:textId="451492E5" w:rsidR="009D0EC2" w:rsidRPr="00340748" w:rsidRDefault="009D0EC2" w:rsidP="009D0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Пункты </w:t>
      </w:r>
      <w:r w:rsidRPr="00392F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F21" w:rsidRPr="00392F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C6736" w:rsidRPr="00392F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92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новой редакции согласно приложению </w:t>
      </w:r>
      <w:r w:rsidR="005C6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настоящему постановлению.</w:t>
      </w:r>
    </w:p>
    <w:p w14:paraId="3317F00B" w14:textId="77777777" w:rsidR="00E50493" w:rsidRPr="00AB0B2F" w:rsidRDefault="00E50493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вступает в силу с </w:t>
      </w:r>
      <w:r w:rsidRP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01.01.2025</w:t>
      </w:r>
      <w:r w:rsid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37787" w:rsidRP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применяется к правоотношениям, возникшим при формировании городского бюджета, начиная с бюджета на 2025 год и плановый период 2026 и 2027 годов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860A63F" w14:textId="77777777" w:rsidR="009C2659" w:rsidRPr="00AB0B2F" w:rsidRDefault="00E50493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9C2659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мэра города, курирующего вопросы строительства.</w:t>
      </w:r>
    </w:p>
    <w:p w14:paraId="6ED686F7" w14:textId="77777777" w:rsidR="00E50493" w:rsidRPr="00AB0B2F" w:rsidRDefault="009D0EC2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5049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Постановление подлежит </w:t>
      </w:r>
      <w:r w:rsidR="006B04F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опубликованию</w:t>
      </w:r>
      <w:r w:rsidR="00E5049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интернет-портале правовой информации г. Череповца.</w:t>
      </w:r>
    </w:p>
    <w:p w14:paraId="3704A7E5" w14:textId="77777777"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A9C0E7" w14:textId="77777777" w:rsidR="00E50493" w:rsidRPr="00AB0B2F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5A270D" w14:textId="77777777" w:rsidR="00E50493" w:rsidRPr="00AB0B2F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56AF97" w14:textId="77777777" w:rsidR="009D0EC2" w:rsidRDefault="00E50493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Мэр города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В.Е. Герман</w:t>
      </w:r>
      <w:r w:rsidR="00CE6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</w:p>
    <w:p w14:paraId="402305C8" w14:textId="5A2D0DF8" w:rsidR="00F6307C" w:rsidRDefault="00F6307C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7DCBEC" w14:textId="77777777" w:rsidR="006025F7" w:rsidRDefault="006025F7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98DBFD" w14:textId="277EA23F" w:rsidR="00F6307C" w:rsidRPr="00AA1834" w:rsidRDefault="00F6307C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F6307C" w:rsidRPr="00AA1834" w:rsidSect="006025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284" w:left="1701" w:header="567" w:footer="567" w:gutter="0"/>
          <w:pgNumType w:start="1"/>
          <w:cols w:space="708"/>
          <w:titlePg/>
          <w:docGrid w:linePitch="360"/>
        </w:sectPr>
      </w:pPr>
    </w:p>
    <w:p w14:paraId="173C5094" w14:textId="18D342C7" w:rsidR="00E50493" w:rsidRPr="00AB0B2F" w:rsidRDefault="009D0EC2" w:rsidP="00F6307C">
      <w:pPr>
        <w:spacing w:after="0" w:line="240" w:lineRule="auto"/>
        <w:ind w:left="4956" w:firstLine="62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</w:t>
      </w:r>
    </w:p>
    <w:p w14:paraId="7FEC052B" w14:textId="77777777" w:rsidR="002C3BB4" w:rsidRPr="00AB0B2F" w:rsidRDefault="006B04F3" w:rsidP="009D0EC2">
      <w:pPr>
        <w:spacing w:after="0" w:line="240" w:lineRule="auto"/>
        <w:ind w:left="5812" w:firstLine="53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C3BB4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9D0EC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C3BB4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</w:t>
      </w:r>
    </w:p>
    <w:p w14:paraId="1C8F46CC" w14:textId="77777777" w:rsidR="002C3BB4" w:rsidRPr="00AB0B2F" w:rsidRDefault="002C3BB4" w:rsidP="009D0EC2">
      <w:pPr>
        <w:spacing w:after="0" w:line="240" w:lineRule="auto"/>
        <w:ind w:left="5812" w:firstLine="53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        №</w:t>
      </w:r>
    </w:p>
    <w:p w14:paraId="3F9BC378" w14:textId="77777777" w:rsidR="00FF0BFD" w:rsidRPr="00AB0B2F" w:rsidRDefault="00FF0BFD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6B7BF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Показатели муниципальной программы </w:t>
      </w:r>
    </w:p>
    <w:p w14:paraId="77E3FC77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603" w:type="dxa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567"/>
        <w:gridCol w:w="1142"/>
        <w:gridCol w:w="1126"/>
        <w:gridCol w:w="708"/>
        <w:gridCol w:w="779"/>
        <w:gridCol w:w="780"/>
        <w:gridCol w:w="780"/>
        <w:gridCol w:w="779"/>
        <w:gridCol w:w="780"/>
        <w:gridCol w:w="780"/>
        <w:gridCol w:w="1701"/>
        <w:gridCol w:w="1279"/>
      </w:tblGrid>
      <w:tr w:rsidR="00CD6EF6" w:rsidRPr="00AB0B2F" w14:paraId="0A05E0F6" w14:textId="77777777" w:rsidTr="00862130"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95885" w14:textId="77777777" w:rsidR="00CD6EF6" w:rsidRPr="00AB0B2F" w:rsidRDefault="00CD6EF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EA5A062" w14:textId="77777777" w:rsidR="00CD6EF6" w:rsidRPr="00AB0B2F" w:rsidRDefault="00CD6EF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6C70A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EA107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5" w:history="1">
              <w:r w:rsidRPr="00AB0B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44D95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FDE8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8F990A3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6D34EC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92E9183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  <w:p w14:paraId="5A910F54" w14:textId="77777777" w:rsidR="00CD6EF6" w:rsidRPr="00AB0B2F" w:rsidRDefault="00CD6EF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 целей</w:t>
            </w:r>
          </w:p>
        </w:tc>
      </w:tr>
      <w:tr w:rsidR="00CD6EF6" w:rsidRPr="00AB0B2F" w14:paraId="30D6A54B" w14:textId="77777777" w:rsidTr="00862130"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3EFDF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601D3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0BDE3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9D2E" w14:textId="77777777" w:rsidR="00CD6EF6" w:rsidRPr="00AB0B2F" w:rsidRDefault="00CD6EF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7E73F" w14:textId="77777777" w:rsidR="00CD6EF6" w:rsidRPr="00AB0B2F" w:rsidRDefault="00CD6EF6" w:rsidP="00132B71">
            <w:pPr>
              <w:spacing w:after="0" w:line="240" w:lineRule="auto"/>
              <w:ind w:left="-1896" w:firstLine="1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2ECF2757" w14:textId="77777777" w:rsidR="00CD6EF6" w:rsidRPr="00AB0B2F" w:rsidRDefault="00CD6EF6" w:rsidP="00132B71">
            <w:pPr>
              <w:spacing w:after="0" w:line="240" w:lineRule="auto"/>
              <w:ind w:left="-1896" w:firstLine="1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50B12" w14:textId="77777777" w:rsidR="00CD6EF6" w:rsidRPr="00AB0B2F" w:rsidRDefault="00CD6EF6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A2E9" w14:textId="77777777" w:rsidR="00CD6EF6" w:rsidRPr="00AB0B2F" w:rsidRDefault="00CD6EF6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714E" w14:textId="77777777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7AB4" w14:textId="77777777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F1C2A" w14:textId="77777777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49C0" w14:textId="77777777" w:rsidR="00CD6EF6" w:rsidRPr="00AB0B2F" w:rsidRDefault="00CD6EF6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4A6D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2538" w14:textId="77777777" w:rsidR="00CD6EF6" w:rsidRPr="00AB0B2F" w:rsidRDefault="00CD6EF6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B71" w:rsidRPr="00AB0B2F" w14:paraId="21E72B21" w14:textId="77777777" w:rsidTr="0086213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000D1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C3235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F04C0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6305C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A27DD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83F72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E36A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1BAB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57DE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8DD4E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C444" w14:textId="77777777" w:rsidR="00132B71" w:rsidRPr="00AB0B2F" w:rsidRDefault="00132B71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C30C2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743F6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132B71" w:rsidRPr="00AB0B2F" w14:paraId="1BD042CC" w14:textId="77777777" w:rsidTr="000A1FFD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6715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5F27" w14:textId="77777777" w:rsidR="00647CFA" w:rsidRPr="00AB0B2F" w:rsidRDefault="00132B71" w:rsidP="00647CF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«Создание благоприятной, доступной для всех категорий граждан городской среды, комфортной для жизнедеятельности и проживания»</w:t>
            </w:r>
          </w:p>
        </w:tc>
      </w:tr>
      <w:tr w:rsidR="00132B71" w:rsidRPr="00AB0B2F" w14:paraId="47FEC478" w14:textId="77777777" w:rsidTr="0086213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F47AE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DA133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Степень актуальности документов территориального планирования муниципального образования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E3D7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7F6E" w14:textId="77777777" w:rsidR="00271570" w:rsidRPr="00AB0B2F" w:rsidRDefault="00271570" w:rsidP="0027157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6E03" w14:textId="77777777" w:rsidR="00132B71" w:rsidRPr="00AB0B2F" w:rsidRDefault="000F6D1D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434C4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2E94" w14:textId="77777777" w:rsidR="00132B71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A27C" w14:textId="77777777" w:rsidR="00132B71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23CC" w14:textId="77777777" w:rsidR="00132B71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1E28" w14:textId="77777777" w:rsidR="00132B71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9E3B" w14:textId="77777777" w:rsidR="00132B71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EBAB" w14:textId="77777777" w:rsidR="00132B71" w:rsidRPr="00AB0B2F" w:rsidRDefault="00132B71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B55F" w14:textId="77777777" w:rsidR="00F8431C" w:rsidRPr="00AB0B2F" w:rsidRDefault="00F8431C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4996" w:rsidRPr="00AB0B2F" w14:paraId="7D6C137D" w14:textId="77777777" w:rsidTr="0086213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09F6" w14:textId="77777777" w:rsidR="009D4996" w:rsidRPr="00AB0B2F" w:rsidRDefault="009D4996" w:rsidP="009D499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72555193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D817" w14:textId="77777777" w:rsidR="009D4996" w:rsidRPr="00AB0B2F" w:rsidRDefault="009D4996" w:rsidP="009D499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территорий города, обеспеченных проектами планировки территории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4CD43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3542F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8EE7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0943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24E9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8C2C1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443A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A1DF0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B7B39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F712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D64AD" w14:textId="77777777" w:rsidR="009D4996" w:rsidRPr="00AB0B2F" w:rsidRDefault="009D4996" w:rsidP="009D499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0EC2" w:rsidRPr="00AB0B2F" w14:paraId="19D8F675" w14:textId="77777777" w:rsidTr="0086213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B007" w14:textId="77777777" w:rsidR="009D0EC2" w:rsidRPr="00AB0B2F" w:rsidRDefault="009D0EC2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792069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BBB6" w14:textId="77777777" w:rsidR="009D0EC2" w:rsidRPr="00AB0B2F" w:rsidRDefault="00C234DA" w:rsidP="00811B5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2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  <w:r w:rsidR="00862130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r w:rsidR="00862130" w:rsidRPr="002836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2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размещения рекламных конструкций на территории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определенных Схемой размещения рекламных конструкций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ED50" w14:textId="77777777" w:rsidR="009D0EC2" w:rsidRPr="00AB0B2F" w:rsidRDefault="009B4A07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EF8BF" w14:textId="77777777" w:rsidR="009D0EC2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97355" w14:textId="77777777" w:rsidR="009D0EC2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4358" w14:textId="77777777" w:rsidR="009D0EC2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65B09" w14:textId="3794D1FD" w:rsidR="009D0EC2" w:rsidRPr="00AB0B2F" w:rsidRDefault="009C6A36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60D4" w14:textId="77777777" w:rsidR="009D0EC2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288E6" w14:textId="77777777" w:rsidR="009D0EC2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A97FB" w14:textId="77777777" w:rsidR="009D0EC2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5230A" w14:textId="77777777" w:rsidR="009D0EC2" w:rsidRPr="00AB0B2F" w:rsidRDefault="00862130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32F0" w14:textId="77777777" w:rsidR="009D0EC2" w:rsidRPr="00AB0B2F" w:rsidRDefault="00A82761" w:rsidP="008D3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0836" w14:textId="77777777" w:rsidR="009D0EC2" w:rsidRPr="00AB0B2F" w:rsidRDefault="00C234DA" w:rsidP="00A86FE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2130" w:rsidRPr="00AB0B2F" w14:paraId="28DA3AD7" w14:textId="77777777" w:rsidTr="0086213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9D21" w14:textId="77777777" w:rsidR="00862130" w:rsidRDefault="00862130" w:rsidP="0086213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BE6C" w14:textId="77777777" w:rsidR="00862130" w:rsidRDefault="00862130" w:rsidP="0086213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деятельности 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9215A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7E18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370E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01A36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427D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58A14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04D8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BBAC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69DC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6F57E" w14:textId="77777777" w:rsidR="00862130" w:rsidRDefault="00862130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48AB6" w14:textId="77777777" w:rsidR="00862130" w:rsidRDefault="00477287" w:rsidP="0086213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4"/>
      <w:tr w:rsidR="00477287" w:rsidRPr="00AB0B2F" w14:paraId="59411A9C" w14:textId="77777777" w:rsidTr="00862130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11F6" w14:textId="77777777" w:rsidR="00477287" w:rsidRPr="009B5C3D" w:rsidRDefault="00477287" w:rsidP="004772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EBA0" w14:textId="77777777" w:rsidR="00477287" w:rsidRPr="009B5C3D" w:rsidRDefault="00477287" w:rsidP="0047728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нового жилья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2A1F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DCEAB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E1CB6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3A7F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05CE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8B0B6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02024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DDFBF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4D9E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9F2F" w14:textId="77777777" w:rsidR="00477287" w:rsidRPr="009B5C3D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2A06C" w14:textId="77777777" w:rsidR="00477287" w:rsidRDefault="00477287" w:rsidP="0047728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3"/>
    <w:p w14:paraId="31A6C889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667FEE4" w14:textId="77777777" w:rsidR="00AA1834" w:rsidRDefault="00AA1834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A69D6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Структура муниципальной программы  </w:t>
      </w:r>
    </w:p>
    <w:p w14:paraId="2AAB1DFF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743" w:type="dxa"/>
        <w:tblInd w:w="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4033"/>
        <w:gridCol w:w="8219"/>
        <w:gridCol w:w="2089"/>
      </w:tblGrid>
      <w:tr w:rsidR="00811B52" w:rsidRPr="00811B52" w14:paraId="6D932DB0" w14:textId="77777777" w:rsidTr="00AA1834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7EA8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04C99D4B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40ACF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F7963" w14:textId="77777777" w:rsidR="00132B71" w:rsidRPr="00811B52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09F7C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11B52" w:rsidRPr="00811B52" w14:paraId="22C7D5CE" w14:textId="77777777" w:rsidTr="00AA1834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CAA61" w14:textId="253F75D6" w:rsidR="00132B71" w:rsidRPr="00BE665D" w:rsidRDefault="00132B71" w:rsidP="00BE665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12561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3C16D" w14:textId="7A8040B6" w:rsidR="00132B71" w:rsidRPr="00BE665D" w:rsidRDefault="00BE665D" w:rsidP="00BE66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01524" w14:textId="77777777" w:rsidR="00132B71" w:rsidRPr="00811B52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0B1A" w:rsidRPr="00811B52" w14:paraId="38B97C72" w14:textId="77777777" w:rsidTr="00AA1834">
        <w:tc>
          <w:tcPr>
            <w:tcW w:w="14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1481" w14:textId="77777777" w:rsidR="00B70B1A" w:rsidRPr="00B70B1A" w:rsidRDefault="00707C29" w:rsidP="00B72856">
            <w:pPr>
              <w:pStyle w:val="a7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70B1A"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B70B1A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B70B1A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0B1A"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градостроительной документации и нормативно-правовых актов»</w:t>
            </w:r>
          </w:p>
        </w:tc>
      </w:tr>
      <w:tr w:rsidR="00FD134D" w:rsidRPr="00811B52" w14:paraId="7B0EBD9E" w14:textId="77777777" w:rsidTr="0080050F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E440" w14:textId="77777777" w:rsidR="00FD134D" w:rsidRPr="00811B52" w:rsidRDefault="00FD134D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45FD" w14:textId="77777777" w:rsidR="00FD134D" w:rsidRDefault="0080050F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0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D379" w14:textId="77777777" w:rsidR="00FD134D" w:rsidRDefault="00FD134D" w:rsidP="00B7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95ABB" w:rsidRPr="00811B52" w14:paraId="33567DC7" w14:textId="77777777" w:rsidTr="00AA1834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4F8E" w14:textId="77777777" w:rsidR="00395ABB" w:rsidRPr="00811B52" w:rsidRDefault="00B70B1A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EFD9" w14:textId="77777777" w:rsidR="00395ABB" w:rsidRDefault="00D55D7E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ктуализация, обновление и приведение в соответствие с действующим законодательством основных градостроительных документов города 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3C02" w14:textId="77777777" w:rsidR="00395ABB" w:rsidRDefault="00D55D7E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Актуализированы</w:t>
            </w:r>
            <w:r w:rsid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0F" w:rsidRP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изменениями действующего законодательства</w:t>
            </w:r>
            <w:r w:rsid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7E22C6" w:rsidRPr="007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7E22C6" w:rsidRPr="007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</w:t>
            </w:r>
            <w:r w:rsidR="007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землепользование и застройки</w:t>
            </w:r>
            <w:r w:rsid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E7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разработан единый документ территориального планирования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1363" w14:textId="77777777" w:rsidR="00395ABB" w:rsidRDefault="00FD134D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</w:tr>
      <w:tr w:rsidR="00C804D5" w:rsidRPr="00811B52" w14:paraId="53DD8EF7" w14:textId="77777777" w:rsidTr="00AA1834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19B5" w14:textId="77777777" w:rsidR="00C804D5" w:rsidRPr="00811B52" w:rsidRDefault="00B70B1A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E323" w14:textId="77777777" w:rsidR="00C804D5" w:rsidRPr="00811B52" w:rsidRDefault="00395ABB" w:rsidP="00C8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градостроительной документации, необходимой для комплексного и устойчивого развития территорий и благоприятной комфортной среды ж</w:t>
            </w:r>
            <w:r w:rsidR="007E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знедеятельности</w:t>
            </w:r>
            <w:r w:rsidR="009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79E7" w14:textId="77777777" w:rsidR="00C804D5" w:rsidRPr="00811B52" w:rsidRDefault="007E22C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5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D5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</w:t>
            </w:r>
            <w:r w:rsidR="00E7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9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анировке территории города</w:t>
            </w:r>
            <w:r w:rsidR="00D5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дальнейшей реализации и строительства объектов капитального строительства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51A2" w14:textId="77777777" w:rsidR="00C804D5" w:rsidRPr="00811B52" w:rsidRDefault="00395ABB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</w:tr>
      <w:tr w:rsidR="00B70B1A" w:rsidRPr="00811B52" w14:paraId="3F2081FD" w14:textId="77777777" w:rsidTr="00AA1834">
        <w:tc>
          <w:tcPr>
            <w:tcW w:w="14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6EC5" w14:textId="34DD1235" w:rsidR="00B70B1A" w:rsidRPr="00B70B1A" w:rsidRDefault="00B70B1A" w:rsidP="00B7285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="008D75F0" w:rsidRPr="008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городской среды</w:t>
            </w:r>
            <w:r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0B1A" w:rsidRPr="00811B52" w14:paraId="3B841190" w14:textId="77777777" w:rsidTr="0080050F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9BA7" w14:textId="77777777" w:rsidR="00B70B1A" w:rsidRDefault="00B70B1A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4037" w14:textId="77777777" w:rsidR="00B70B1A" w:rsidRDefault="0080050F" w:rsidP="00B7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10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6310" w14:textId="77777777" w:rsidR="00B70B1A" w:rsidRDefault="00B70B1A" w:rsidP="00B7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95ABB" w:rsidRPr="00811B52" w14:paraId="1DAEB2CC" w14:textId="77777777" w:rsidTr="00AA1834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965B" w14:textId="77777777" w:rsidR="00395ABB" w:rsidRPr="00811B52" w:rsidRDefault="00B70B1A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011D" w14:textId="77777777" w:rsidR="00395ABB" w:rsidRPr="00811B52" w:rsidRDefault="00395ABB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архитектурного облика города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B07E" w14:textId="77777777" w:rsidR="00395ABB" w:rsidRPr="00811B52" w:rsidRDefault="007E22C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</w:t>
            </w:r>
            <w:r w:rsidR="00D5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 w:rsid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размещения рекламных конструкций с целью определения </w:t>
            </w:r>
            <w:r w:rsidR="002B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для размещения рекламных конструкций, не нарушающих </w:t>
            </w:r>
            <w:r w:rsidR="0039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</w:t>
            </w:r>
            <w:r w:rsid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39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облик сложившейся застройки г</w:t>
            </w:r>
            <w:r w:rsid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</w:t>
            </w:r>
            <w:r w:rsidR="0039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AE75" w14:textId="77777777" w:rsidR="00395ABB" w:rsidRPr="00811B52" w:rsidRDefault="00395ABB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5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1B52" w:rsidRPr="00811B52" w14:paraId="7B23255E" w14:textId="77777777" w:rsidTr="00AA1834">
        <w:tc>
          <w:tcPr>
            <w:tcW w:w="14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EBFD" w14:textId="124910DA" w:rsidR="00132B71" w:rsidRPr="00811B52" w:rsidRDefault="00132B71" w:rsidP="008944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</w:t>
            </w:r>
            <w:r w:rsidR="00753082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944C0" w:rsidRPr="0089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</w:t>
            </w:r>
            <w:r w:rsidR="0089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44C0" w:rsidRPr="0089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реализации целей, задач управления, выполнения его функциональных обязанностей и реализации муниципальной программы</w:t>
            </w: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1B52" w:rsidRPr="00811B52" w14:paraId="48B4C051" w14:textId="77777777" w:rsidTr="00AA1834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8CE6" w14:textId="77777777" w:rsidR="00132B71" w:rsidRPr="00811B52" w:rsidRDefault="00132B71" w:rsidP="00132B71">
            <w:pPr>
              <w:pStyle w:val="a7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0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0FDF" w14:textId="77777777" w:rsidR="00132B71" w:rsidRPr="00811B52" w:rsidRDefault="00132B71" w:rsidP="00132B71">
            <w:pPr>
              <w:pStyle w:val="a7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="00811B52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11B52" w:rsidRPr="00811B52" w14:paraId="3B3E9B0D" w14:textId="77777777" w:rsidTr="00AA1834">
        <w:trPr>
          <w:trHeight w:val="762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C941" w14:textId="77777777" w:rsidR="00132B71" w:rsidRPr="00811B52" w:rsidRDefault="00B70B1A" w:rsidP="006D34E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D34EC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2B71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89C6" w14:textId="12D7F534" w:rsidR="00596ABC" w:rsidRPr="00D55D7E" w:rsidRDefault="00484C07" w:rsidP="008944C0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комплексного развития территорий</w:t>
            </w:r>
            <w:r w:rsidR="00ED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62E71" w14:textId="77777777" w:rsidR="006E6986" w:rsidRPr="0035294E" w:rsidRDefault="006E6986" w:rsidP="006E6986">
            <w:pPr>
              <w:spacing w:after="0" w:line="288" w:lineRule="atLeast"/>
              <w:ind w:left="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72794571"/>
            <w:r w:rsidRPr="0035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обеспечения выполнения функций и полномочий управления архитектуры и градостроительства мэрии</w:t>
            </w:r>
          </w:p>
          <w:bookmarkEnd w:id="5"/>
          <w:p w14:paraId="2900AA20" w14:textId="77777777" w:rsidR="00132B71" w:rsidRPr="00D55D7E" w:rsidRDefault="00132B71" w:rsidP="006E6986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57E2" w14:textId="77777777" w:rsidR="00132B71" w:rsidRPr="00811B52" w:rsidRDefault="00132B71" w:rsidP="00333A84">
            <w:pPr>
              <w:spacing w:after="0" w:line="288" w:lineRule="atLeast"/>
              <w:ind w:left="492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B72CCE" w14:textId="77777777" w:rsidR="00333A84" w:rsidRPr="00811B52" w:rsidRDefault="00333A84" w:rsidP="0075308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17FDE" w:rsidRPr="0081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1.5.</w:t>
            </w:r>
          </w:p>
        </w:tc>
      </w:tr>
    </w:tbl>
    <w:p w14:paraId="6BCF0EBF" w14:textId="77777777" w:rsidR="00AA1834" w:rsidRDefault="00AA1834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5AB1A" w14:textId="77777777"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Финансовое обеспечение муниципальной программы </w:t>
      </w:r>
    </w:p>
    <w:p w14:paraId="1A31C5B6" w14:textId="77777777"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14746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48"/>
        <w:gridCol w:w="1387"/>
        <w:gridCol w:w="1418"/>
        <w:gridCol w:w="1417"/>
        <w:gridCol w:w="1418"/>
        <w:gridCol w:w="1417"/>
        <w:gridCol w:w="1422"/>
      </w:tblGrid>
      <w:tr w:rsidR="00132B71" w:rsidRPr="00AB0B2F" w14:paraId="38ED14AC" w14:textId="77777777" w:rsidTr="00CA1F21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27A929E" w14:textId="77777777" w:rsidR="00132B71" w:rsidRPr="00AB0B2F" w:rsidRDefault="00132B71" w:rsidP="00132B7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 </w:t>
            </w: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57588E" w14:textId="77777777" w:rsidR="00132B71" w:rsidRPr="00AB0B2F" w:rsidRDefault="00132B71" w:rsidP="00132B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годам, тыс. руб.</w:t>
            </w:r>
            <w:r w:rsidR="00951E05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132B71" w:rsidRPr="00AB0B2F" w14:paraId="6987AAEB" w14:textId="77777777" w:rsidTr="00CA1F21">
        <w:tc>
          <w:tcPr>
            <w:tcW w:w="481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CB7B" w14:textId="77777777" w:rsidR="00132B71" w:rsidRPr="00AB0B2F" w:rsidRDefault="00132B71" w:rsidP="0013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30A8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C1CE6" w:rsidRPr="00951E0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8A59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C790F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10AF" w14:textId="77777777" w:rsidR="00132B71" w:rsidRPr="00AB0B2F" w:rsidRDefault="00132B71" w:rsidP="007C1CE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FA6B" w14:textId="77777777" w:rsidR="00132B71" w:rsidRPr="00AB0B2F" w:rsidRDefault="00132B71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4A37A" w14:textId="77777777" w:rsidR="00132B71" w:rsidRPr="00AB0B2F" w:rsidRDefault="00132B71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4505989" w14:textId="77777777" w:rsidR="00132B71" w:rsidRPr="00AB0B2F" w:rsidRDefault="00132B71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32B71" w:rsidRPr="00AB0B2F" w14:paraId="799284C1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4B4E486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9269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CD04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EA7F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1CE05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98562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EC32" w14:textId="77777777" w:rsidR="00132B71" w:rsidRPr="00AB0B2F" w:rsidRDefault="00132B71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6183412" w14:textId="77777777" w:rsidR="00132B71" w:rsidRPr="00AB0B2F" w:rsidRDefault="007C1CE6" w:rsidP="001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2B71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0B1A" w:rsidRPr="00AB0B2F" w14:paraId="62EC6732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4FBE7BD" w14:textId="77777777" w:rsidR="00B70B1A" w:rsidRPr="00AB0B2F" w:rsidRDefault="00B70B1A" w:rsidP="00B70B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5E872" w14:textId="77777777" w:rsidR="00B70B1A" w:rsidRPr="00AB0B2F" w:rsidRDefault="00B70B1A" w:rsidP="00B70B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35 255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2C63" w14:textId="77777777" w:rsidR="00B70B1A" w:rsidRPr="00AB0B2F" w:rsidRDefault="00B70B1A" w:rsidP="00B70B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38 730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BD0B" w14:textId="77777777" w:rsidR="00B70B1A" w:rsidRPr="00AB0B2F" w:rsidRDefault="00B70B1A" w:rsidP="00B70B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F1C3" w14:textId="77777777" w:rsidR="00B70B1A" w:rsidRPr="00AB0B2F" w:rsidRDefault="00B70B1A" w:rsidP="00B70B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1AA79" w14:textId="77777777" w:rsidR="00B70B1A" w:rsidRPr="00AB0B2F" w:rsidRDefault="00B70B1A" w:rsidP="00B70B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9543" w14:textId="77777777" w:rsidR="00B70B1A" w:rsidRPr="00AB0B2F" w:rsidRDefault="00B70B1A" w:rsidP="00B70B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8BF2C0" w14:textId="77777777" w:rsidR="00B70B1A" w:rsidRPr="00AB0B2F" w:rsidRDefault="00B70B1A" w:rsidP="00B70B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204 906,8</w:t>
            </w:r>
          </w:p>
        </w:tc>
      </w:tr>
      <w:tr w:rsidR="00253BF3" w:rsidRPr="00AB0B2F" w14:paraId="5BF48D31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23FD2E4" w14:textId="77777777" w:rsidR="00253BF3" w:rsidRPr="00AB0B2F" w:rsidRDefault="00253BF3" w:rsidP="00253BF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источники,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339F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35 255,3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167B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3D9B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43BE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5A119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0416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8D3AF30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204 906,8</w:t>
            </w:r>
          </w:p>
        </w:tc>
      </w:tr>
      <w:tr w:rsidR="00253BF3" w:rsidRPr="00AB0B2F" w14:paraId="3414A8F4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FD978F3" w14:textId="77777777" w:rsidR="00253BF3" w:rsidRPr="00AB0B2F" w:rsidRDefault="00253BF3" w:rsidP="00253BF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</w:t>
            </w:r>
            <w:r w:rsidR="00427972" w:rsidRPr="00427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1EE8C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35 255,3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5CC2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4788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D0A11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809F7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0FC4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5608D2D" w14:textId="77777777" w:rsidR="00253BF3" w:rsidRPr="00AB0B2F" w:rsidRDefault="00253BF3" w:rsidP="00253BF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204 906,8</w:t>
            </w:r>
          </w:p>
        </w:tc>
      </w:tr>
      <w:tr w:rsidR="00B70B1A" w:rsidRPr="00AB0B2F" w14:paraId="49B91C46" w14:textId="77777777" w:rsidTr="00AA1834">
        <w:tc>
          <w:tcPr>
            <w:tcW w:w="1474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2558F" w14:textId="77777777" w:rsidR="00B70B1A" w:rsidRPr="00AB0B2F" w:rsidRDefault="0035165E" w:rsidP="00B7285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70B1A"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E1968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DE1968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1968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 документации и нормативно-правовых актов</w:t>
            </w:r>
            <w:r w:rsidR="00B70B1A"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67A7" w:rsidRPr="00AB0B2F" w14:paraId="0ED71C1F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7E94A7" w14:textId="77777777" w:rsidR="00C867A7" w:rsidRPr="00AB0B2F" w:rsidRDefault="00C867A7" w:rsidP="00C867A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A1BC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1 975,0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85AF" w14:textId="77777777" w:rsidR="00C867A7" w:rsidRPr="00AB0B2F" w:rsidRDefault="00DE1968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  <w:r w:rsidR="00C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62FD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6AA3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CA41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EDB0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CE5D1E" w14:textId="77777777" w:rsidR="00C867A7" w:rsidRPr="00AB0B2F" w:rsidRDefault="00DE1968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975,0</w:t>
            </w:r>
          </w:p>
        </w:tc>
      </w:tr>
      <w:tr w:rsidR="00C867A7" w:rsidRPr="00AB0B2F" w14:paraId="73D59E9C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5E8B07" w14:textId="77777777" w:rsidR="00C867A7" w:rsidRPr="00AB0B2F" w:rsidRDefault="00C867A7" w:rsidP="00C867A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8D78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1 975,0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0D3B" w14:textId="77777777" w:rsidR="00C867A7" w:rsidRPr="00AB0B2F" w:rsidRDefault="00DE1968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  <w:r w:rsidR="00C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8C11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36C7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3887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4A6B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18A743" w14:textId="77777777" w:rsidR="00C867A7" w:rsidRPr="00AB0B2F" w:rsidRDefault="00DE1968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67A7" w:rsidRPr="0067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67A7" w:rsidRPr="0067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C867A7" w:rsidRPr="00AB0B2F" w14:paraId="2CC11813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32CEBD" w14:textId="77777777" w:rsidR="00C867A7" w:rsidRPr="00AB0B2F" w:rsidRDefault="00C867A7" w:rsidP="00C867A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-городской бюджет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2377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1 975,0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8145" w14:textId="77777777" w:rsidR="00C867A7" w:rsidRPr="00AB0B2F" w:rsidRDefault="00DE1968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  <w:r w:rsidR="00C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0344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2152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038F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457" w14:textId="77777777" w:rsidR="00C867A7" w:rsidRPr="00AB0B2F" w:rsidRDefault="00C867A7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E78AB4" w14:textId="77777777" w:rsidR="00C867A7" w:rsidRPr="00AB0B2F" w:rsidRDefault="00DE1968" w:rsidP="00C867A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67A7" w:rsidRPr="0067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975,0</w:t>
            </w:r>
          </w:p>
        </w:tc>
      </w:tr>
      <w:tr w:rsidR="0035165E" w:rsidRPr="00AB0B2F" w14:paraId="54F8838D" w14:textId="77777777" w:rsidTr="00631420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4DF9" w14:textId="77777777" w:rsidR="0035165E" w:rsidRDefault="0035165E" w:rsidP="003516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t xml:space="preserve"> </w:t>
            </w:r>
            <w:r w:rsidRPr="0094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4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4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документации по планировке территории линейного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«Улично-дорожная сеть (красные линии) Индустриального района»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FE5B" w14:textId="77777777" w:rsidR="0035165E" w:rsidRPr="003E631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CC0A" w14:textId="77777777" w:rsidR="0035165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7373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D81F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F2D4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997C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2E86" w14:textId="77777777" w:rsidR="0035165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 w:rsidRPr="005C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5165E" w:rsidRPr="00AB0B2F" w14:paraId="447DD0D8" w14:textId="77777777" w:rsidTr="00631420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8CE4" w14:textId="77777777" w:rsidR="0035165E" w:rsidRDefault="0035165E" w:rsidP="003516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 (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EA68" w14:textId="77777777" w:rsidR="0035165E" w:rsidRPr="003E631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 w:rsidRPr="00CE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80FA" w14:textId="77777777" w:rsidR="0035165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F7EB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F14D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E56C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40E5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50CD" w14:textId="77777777" w:rsidR="0035165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 w:rsidRPr="005C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5165E" w:rsidRPr="00AB0B2F" w14:paraId="397518F8" w14:textId="77777777" w:rsidTr="00631420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B86D" w14:textId="77777777" w:rsidR="0035165E" w:rsidRDefault="0035165E" w:rsidP="003516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 (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EBCB" w14:textId="77777777" w:rsidR="0035165E" w:rsidRPr="003E631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 w:rsidRPr="00CE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7514" w14:textId="77777777" w:rsidR="0035165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7229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45F7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01FB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A737" w14:textId="77777777" w:rsidR="0035165E" w:rsidRPr="004A1394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C930" w14:textId="77777777" w:rsidR="0035165E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 w:rsidRPr="005C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5165E" w:rsidRPr="00AB0B2F" w14:paraId="29B620CA" w14:textId="77777777" w:rsidTr="0055290D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B676" w14:textId="34513B27" w:rsidR="0035165E" w:rsidRDefault="0035165E" w:rsidP="003516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B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документации по планировке территории линейного объекта «Улично-дорожная сеть (красные линии)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Заягорбского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BAEF" w14:textId="77777777" w:rsidR="0035165E" w:rsidRPr="00695398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5C82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C077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7BE1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613F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8721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BD46" w14:textId="77777777" w:rsidR="0035165E" w:rsidRPr="00032875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35165E" w:rsidRPr="00AB0B2F" w14:paraId="5B403D66" w14:textId="77777777" w:rsidTr="0055290D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B0AF" w14:textId="77777777" w:rsidR="0035165E" w:rsidRDefault="0035165E" w:rsidP="003516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 (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1877" w14:textId="77777777" w:rsidR="0035165E" w:rsidRPr="00695398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86D7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B874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0585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8ED1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B70C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405E" w14:textId="77777777" w:rsidR="0035165E" w:rsidRPr="00032875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35165E" w:rsidRPr="00AB0B2F" w14:paraId="381176D5" w14:textId="77777777" w:rsidTr="0055290D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576F" w14:textId="77777777" w:rsidR="0035165E" w:rsidRDefault="0035165E" w:rsidP="003516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 (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0DF3" w14:textId="77777777" w:rsidR="0035165E" w:rsidRPr="00695398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E7D5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DE4C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F6A1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6357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ED55" w14:textId="77777777" w:rsidR="0035165E" w:rsidRPr="00650669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787F" w14:textId="77777777" w:rsidR="0035165E" w:rsidRPr="00032875" w:rsidRDefault="0035165E" w:rsidP="0035165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35294E" w:rsidRPr="00AB0B2F" w14:paraId="0313860E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088E64" w14:textId="3154C358" w:rsidR="0035294E" w:rsidRPr="00AB0B2F" w:rsidRDefault="0035165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35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CB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91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35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документа территориального планирования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50F9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0E3D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1352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36D7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87F0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ADA6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447A45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</w:t>
            </w: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294E" w:rsidRPr="00AB0B2F" w14:paraId="055015C6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0A8A86" w14:textId="77777777" w:rsidR="0035294E" w:rsidRPr="00AB0B2F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FC70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49A6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53FA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5C3D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4F66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E194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38EFB0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</w:t>
            </w: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294E" w:rsidRPr="00AB0B2F" w14:paraId="0C00A354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5FF071" w14:textId="77777777" w:rsidR="0035294E" w:rsidRPr="00AB0B2F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2300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8BE4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A24F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B3E7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5A7E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68BD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921A1C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</w:t>
            </w:r>
            <w:r w:rsidRPr="004A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294E" w:rsidRPr="00AB0B2F" w14:paraId="377991A7" w14:textId="77777777" w:rsidTr="00AA1834">
        <w:tc>
          <w:tcPr>
            <w:tcW w:w="1474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868A70" w14:textId="2EF91BBE" w:rsidR="0035294E" w:rsidRDefault="0035165E" w:rsidP="00B7285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5294E"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5294E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</w:t>
            </w:r>
            <w:r w:rsidR="00B72856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35294E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35294E"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35294E"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</w:t>
            </w:r>
            <w:r w:rsidR="008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городской среды</w:t>
            </w:r>
            <w:r w:rsidR="0035294E" w:rsidRPr="00B7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294E" w:rsidRPr="00AB0B2F" w14:paraId="37E1EF92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D57887" w14:textId="77777777" w:rsidR="0035294E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AA1D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D090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D65D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9482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408E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4ED8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008458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5294E" w:rsidRPr="00AB0B2F" w14:paraId="6B83D750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B09871" w14:textId="77777777" w:rsidR="0035294E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02D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6231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D575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B375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740F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3425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556155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5294E" w:rsidRPr="00AB0B2F" w14:paraId="0BB61014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E8054F" w14:textId="77777777" w:rsidR="0035294E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-городской бюджет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7B3E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E7AB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6569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4243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EB5F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45B2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25A19F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5294E" w:rsidRPr="00AB0B2F" w14:paraId="79D31B55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939566" w14:textId="77777777" w:rsidR="0035294E" w:rsidRDefault="0035165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35294E" w:rsidRPr="0035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="0091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35294E" w:rsidRPr="0035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изменений в схему размещения рекламных конструкций</w:t>
            </w:r>
            <w:r w:rsidR="0035294E" w:rsidRPr="00DE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447E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78D5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3BCC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F8B1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9A9B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1356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A49ACA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5294E" w:rsidRPr="00AB0B2F" w14:paraId="0993169D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CC97EC" w14:textId="77777777" w:rsidR="0035294E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FEF1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44F5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49F1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5B5A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3308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A19C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33A022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5294E" w:rsidRPr="00AB0B2F" w14:paraId="5482FD42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D74BD7" w14:textId="77777777" w:rsidR="0035294E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69E5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C5A84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827A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3400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A7E2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78AC" w14:textId="77777777" w:rsidR="0035294E" w:rsidRPr="00D07326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ED23CA" w14:textId="77777777" w:rsidR="0035294E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5294E" w:rsidRPr="00AB0B2F" w14:paraId="278B55AA" w14:textId="77777777" w:rsidTr="00AA1834">
        <w:tc>
          <w:tcPr>
            <w:tcW w:w="1474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403AB700" w14:textId="181828C1" w:rsidR="0035294E" w:rsidRPr="00AB0B2F" w:rsidRDefault="0035165E" w:rsidP="0089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5294E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8944C0" w:rsidRPr="0089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 по реализации целей, задач управления, выполнения его функциональных обязанностей и реализации муниципальной программы</w:t>
            </w:r>
            <w:r w:rsidR="0035294E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5294E" w:rsidRPr="00AB0B2F" w14:paraId="36741633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7622C5B" w14:textId="77777777" w:rsidR="0035294E" w:rsidRPr="00AB0B2F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C717A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A4E08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0545B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123E4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ACFB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FA24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2B1291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196 381,8</w:t>
            </w:r>
          </w:p>
        </w:tc>
      </w:tr>
      <w:tr w:rsidR="0035294E" w:rsidRPr="00AB0B2F" w14:paraId="414E095B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E846DFC" w14:textId="77777777" w:rsidR="0035294E" w:rsidRPr="00AB0B2F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источники, в том числе: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C0CA6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E2DAD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AF281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62297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F1FF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6FC6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6DB1E2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294E" w:rsidRPr="00AB0B2F" w14:paraId="14447104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9C9C215" w14:textId="77777777" w:rsidR="0035294E" w:rsidRPr="00AB0B2F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</w:t>
            </w: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95DD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3141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748BB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DF7AA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0468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E6D9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10B6DF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294E" w:rsidRPr="00AB0B2F" w14:paraId="1457FEFA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B05E6D" w14:textId="77777777" w:rsidR="0035294E" w:rsidRPr="00AB0B2F" w:rsidRDefault="0035165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35294E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B7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294E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</w:t>
            </w:r>
            <w:r w:rsidR="00B7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294E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r w:rsidR="0035294E"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архитектуры и градостроительства мэрии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4960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B02E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B96A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F624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ACBB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39C1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D48751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294E" w:rsidRPr="00AB0B2F" w14:paraId="3C105356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DD7A6A" w14:textId="77777777" w:rsidR="0035294E" w:rsidRPr="00AB0B2F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 (</w:t>
            </w:r>
            <w:proofErr w:type="spellStart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F3D2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ABC8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1874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2390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03E3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D442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92DC0B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294E" w:rsidRPr="006B04F3" w14:paraId="1D19DCB6" w14:textId="77777777" w:rsidTr="00CA1F21"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59CCB4" w14:textId="77777777" w:rsidR="0035294E" w:rsidRPr="00AB0B2F" w:rsidRDefault="0035294E" w:rsidP="003529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 (</w:t>
            </w:r>
            <w:proofErr w:type="spellStart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AB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F3A6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147B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58BF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7BB8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FDA3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2E1C" w14:textId="77777777" w:rsidR="0035294E" w:rsidRPr="00AB0B2F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32 730,3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179E1E" w14:textId="77777777" w:rsidR="0035294E" w:rsidRPr="006D34EC" w:rsidRDefault="0035294E" w:rsidP="0035294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0434F69B" w14:textId="77777777" w:rsidR="0034032E" w:rsidRPr="00392F23" w:rsidRDefault="007E1DF8" w:rsidP="007E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23">
        <w:rPr>
          <w:rFonts w:ascii="Times New Roman" w:eastAsia="Times New Roman" w:hAnsi="Times New Roman" w:cs="Times New Roman"/>
          <w:sz w:val="24"/>
          <w:szCs w:val="24"/>
          <w:lang w:eastAsia="ru-RU"/>
        </w:rPr>
        <w:t>*с учетом дотации по уровню 2024 года с возможным уточнением после доведения средств областного бюджета</w:t>
      </w:r>
    </w:p>
    <w:sectPr w:rsidR="0034032E" w:rsidRPr="00392F23" w:rsidSect="006025F7">
      <w:pgSz w:w="16838" w:h="11906" w:orient="landscape"/>
      <w:pgMar w:top="1701" w:right="1134" w:bottom="850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F6511" w14:textId="77777777" w:rsidR="00F674A4" w:rsidRDefault="00F674A4" w:rsidP="00187220">
      <w:pPr>
        <w:spacing w:after="0" w:line="240" w:lineRule="auto"/>
      </w:pPr>
      <w:r>
        <w:separator/>
      </w:r>
    </w:p>
  </w:endnote>
  <w:endnote w:type="continuationSeparator" w:id="0">
    <w:p w14:paraId="33E215E7" w14:textId="77777777" w:rsidR="00F674A4" w:rsidRDefault="00F674A4" w:rsidP="0018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3B26" w14:textId="77777777" w:rsidR="006025F7" w:rsidRDefault="006025F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EA022" w14:textId="77777777" w:rsidR="006025F7" w:rsidRDefault="006025F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33A" w14:textId="77777777" w:rsidR="006025F7" w:rsidRDefault="006025F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CEE7C" w14:textId="77777777" w:rsidR="00F674A4" w:rsidRDefault="00F674A4" w:rsidP="00187220">
      <w:pPr>
        <w:spacing w:after="0" w:line="240" w:lineRule="auto"/>
      </w:pPr>
      <w:r>
        <w:separator/>
      </w:r>
    </w:p>
  </w:footnote>
  <w:footnote w:type="continuationSeparator" w:id="0">
    <w:p w14:paraId="64BC9766" w14:textId="77777777" w:rsidR="00F674A4" w:rsidRDefault="00F674A4" w:rsidP="0018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DF0BB" w14:textId="77777777" w:rsidR="006025F7" w:rsidRDefault="006025F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7941163"/>
      <w:docPartObj>
        <w:docPartGallery w:val="Page Numbers (Top of Page)"/>
        <w:docPartUnique/>
      </w:docPartObj>
    </w:sdtPr>
    <w:sdtContent>
      <w:p w14:paraId="76614EB1" w14:textId="512854F0" w:rsidR="006025F7" w:rsidRDefault="006025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1B61A" w14:textId="77777777" w:rsidR="006025F7" w:rsidRDefault="006025F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6DF5D" w14:textId="096306D1" w:rsidR="006025F7" w:rsidRDefault="006025F7">
    <w:pPr>
      <w:pStyle w:val="af"/>
      <w:jc w:val="center"/>
    </w:pPr>
  </w:p>
  <w:p w14:paraId="11363D85" w14:textId="77777777" w:rsidR="006025F7" w:rsidRDefault="006025F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78D"/>
    <w:multiLevelType w:val="hybridMultilevel"/>
    <w:tmpl w:val="8E6AE028"/>
    <w:lvl w:ilvl="0" w:tplc="D8941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E61"/>
    <w:multiLevelType w:val="hybridMultilevel"/>
    <w:tmpl w:val="38DA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75435"/>
    <w:multiLevelType w:val="hybridMultilevel"/>
    <w:tmpl w:val="5C50EEBE"/>
    <w:lvl w:ilvl="0" w:tplc="AB4ACC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9225A67"/>
    <w:multiLevelType w:val="hybridMultilevel"/>
    <w:tmpl w:val="A330088C"/>
    <w:lvl w:ilvl="0" w:tplc="59EAEF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07FE7"/>
    <w:multiLevelType w:val="hybridMultilevel"/>
    <w:tmpl w:val="A6E6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F5"/>
    <w:rsid w:val="00004AD8"/>
    <w:rsid w:val="000147A0"/>
    <w:rsid w:val="00021780"/>
    <w:rsid w:val="000239F2"/>
    <w:rsid w:val="000468EF"/>
    <w:rsid w:val="000518DF"/>
    <w:rsid w:val="000670A0"/>
    <w:rsid w:val="00077BCF"/>
    <w:rsid w:val="00083D11"/>
    <w:rsid w:val="0008459E"/>
    <w:rsid w:val="0009733D"/>
    <w:rsid w:val="000A1FFD"/>
    <w:rsid w:val="000E006E"/>
    <w:rsid w:val="000E316A"/>
    <w:rsid w:val="000F6D1D"/>
    <w:rsid w:val="001155F4"/>
    <w:rsid w:val="00116EBD"/>
    <w:rsid w:val="00123ED5"/>
    <w:rsid w:val="00132B71"/>
    <w:rsid w:val="001438FE"/>
    <w:rsid w:val="0015570F"/>
    <w:rsid w:val="00164F1F"/>
    <w:rsid w:val="00175CBB"/>
    <w:rsid w:val="0018371A"/>
    <w:rsid w:val="00187220"/>
    <w:rsid w:val="00193D80"/>
    <w:rsid w:val="001949B8"/>
    <w:rsid w:val="001A7287"/>
    <w:rsid w:val="001C6BAC"/>
    <w:rsid w:val="001E53E1"/>
    <w:rsid w:val="001E5D20"/>
    <w:rsid w:val="00207F83"/>
    <w:rsid w:val="00224B1B"/>
    <w:rsid w:val="0023621A"/>
    <w:rsid w:val="00242A4D"/>
    <w:rsid w:val="002517E6"/>
    <w:rsid w:val="00253BF3"/>
    <w:rsid w:val="002675D2"/>
    <w:rsid w:val="00271570"/>
    <w:rsid w:val="00275BBE"/>
    <w:rsid w:val="002771F2"/>
    <w:rsid w:val="00283697"/>
    <w:rsid w:val="00291FA1"/>
    <w:rsid w:val="002A429C"/>
    <w:rsid w:val="002B15B5"/>
    <w:rsid w:val="002C3BB4"/>
    <w:rsid w:val="003011AF"/>
    <w:rsid w:val="00333A84"/>
    <w:rsid w:val="0034032E"/>
    <w:rsid w:val="00340748"/>
    <w:rsid w:val="0035165E"/>
    <w:rsid w:val="0035294E"/>
    <w:rsid w:val="003551A8"/>
    <w:rsid w:val="00360FBB"/>
    <w:rsid w:val="00392F23"/>
    <w:rsid w:val="00395ABB"/>
    <w:rsid w:val="003C2DA0"/>
    <w:rsid w:val="003F01DA"/>
    <w:rsid w:val="003F43E2"/>
    <w:rsid w:val="004077A8"/>
    <w:rsid w:val="00417FDE"/>
    <w:rsid w:val="00425D3F"/>
    <w:rsid w:val="00427972"/>
    <w:rsid w:val="004413EC"/>
    <w:rsid w:val="00453397"/>
    <w:rsid w:val="004576C9"/>
    <w:rsid w:val="004719AE"/>
    <w:rsid w:val="00477287"/>
    <w:rsid w:val="00481A29"/>
    <w:rsid w:val="00484C07"/>
    <w:rsid w:val="004A1AD6"/>
    <w:rsid w:val="004A6384"/>
    <w:rsid w:val="004A76ED"/>
    <w:rsid w:val="004A779E"/>
    <w:rsid w:val="004C011F"/>
    <w:rsid w:val="004E7DF4"/>
    <w:rsid w:val="00511526"/>
    <w:rsid w:val="0051613C"/>
    <w:rsid w:val="005210C5"/>
    <w:rsid w:val="0054652F"/>
    <w:rsid w:val="0055355C"/>
    <w:rsid w:val="005554B9"/>
    <w:rsid w:val="0056656D"/>
    <w:rsid w:val="00582AE1"/>
    <w:rsid w:val="00596ABC"/>
    <w:rsid w:val="005C6736"/>
    <w:rsid w:val="0060201E"/>
    <w:rsid w:val="006025F7"/>
    <w:rsid w:val="00606175"/>
    <w:rsid w:val="00621E70"/>
    <w:rsid w:val="00624607"/>
    <w:rsid w:val="0062531E"/>
    <w:rsid w:val="00627C9A"/>
    <w:rsid w:val="00634FD8"/>
    <w:rsid w:val="00647CFA"/>
    <w:rsid w:val="00656750"/>
    <w:rsid w:val="00663EE5"/>
    <w:rsid w:val="00671BC3"/>
    <w:rsid w:val="00682147"/>
    <w:rsid w:val="006823B5"/>
    <w:rsid w:val="00690813"/>
    <w:rsid w:val="006A60AD"/>
    <w:rsid w:val="006B04F3"/>
    <w:rsid w:val="006D34EC"/>
    <w:rsid w:val="006E6986"/>
    <w:rsid w:val="006E723C"/>
    <w:rsid w:val="006E7AB8"/>
    <w:rsid w:val="006F047B"/>
    <w:rsid w:val="00700DD5"/>
    <w:rsid w:val="00707C29"/>
    <w:rsid w:val="00737787"/>
    <w:rsid w:val="00745D25"/>
    <w:rsid w:val="00753082"/>
    <w:rsid w:val="0076609E"/>
    <w:rsid w:val="007854AB"/>
    <w:rsid w:val="007937F1"/>
    <w:rsid w:val="007B6CC9"/>
    <w:rsid w:val="007C1CE6"/>
    <w:rsid w:val="007C664E"/>
    <w:rsid w:val="007E1DF8"/>
    <w:rsid w:val="007E22C6"/>
    <w:rsid w:val="007F29D9"/>
    <w:rsid w:val="007F53D2"/>
    <w:rsid w:val="007F7ACF"/>
    <w:rsid w:val="0080050F"/>
    <w:rsid w:val="0080231B"/>
    <w:rsid w:val="00811B52"/>
    <w:rsid w:val="00812F94"/>
    <w:rsid w:val="0084069F"/>
    <w:rsid w:val="00846631"/>
    <w:rsid w:val="00847A26"/>
    <w:rsid w:val="008541A9"/>
    <w:rsid w:val="00862130"/>
    <w:rsid w:val="008944C0"/>
    <w:rsid w:val="008A42E8"/>
    <w:rsid w:val="008B6FCF"/>
    <w:rsid w:val="008C0002"/>
    <w:rsid w:val="008C38F2"/>
    <w:rsid w:val="008D3B2A"/>
    <w:rsid w:val="008D75F0"/>
    <w:rsid w:val="008E0953"/>
    <w:rsid w:val="008F1C08"/>
    <w:rsid w:val="008F465F"/>
    <w:rsid w:val="00915D9A"/>
    <w:rsid w:val="00915EF5"/>
    <w:rsid w:val="00917EFF"/>
    <w:rsid w:val="009271AC"/>
    <w:rsid w:val="00931C0C"/>
    <w:rsid w:val="00935424"/>
    <w:rsid w:val="00940CE2"/>
    <w:rsid w:val="00946EF7"/>
    <w:rsid w:val="00951E05"/>
    <w:rsid w:val="00952B09"/>
    <w:rsid w:val="00967B45"/>
    <w:rsid w:val="00971377"/>
    <w:rsid w:val="00997EFA"/>
    <w:rsid w:val="009A56C3"/>
    <w:rsid w:val="009B4A07"/>
    <w:rsid w:val="009B6A04"/>
    <w:rsid w:val="009B6A63"/>
    <w:rsid w:val="009C2659"/>
    <w:rsid w:val="009C6A36"/>
    <w:rsid w:val="009D0EC2"/>
    <w:rsid w:val="009D16F2"/>
    <w:rsid w:val="009D4996"/>
    <w:rsid w:val="009E5837"/>
    <w:rsid w:val="00A02F43"/>
    <w:rsid w:val="00A10B61"/>
    <w:rsid w:val="00A35DC9"/>
    <w:rsid w:val="00A36E70"/>
    <w:rsid w:val="00A46BFE"/>
    <w:rsid w:val="00A82761"/>
    <w:rsid w:val="00A86FE5"/>
    <w:rsid w:val="00AA031A"/>
    <w:rsid w:val="00AA0DA7"/>
    <w:rsid w:val="00AA1834"/>
    <w:rsid w:val="00AB0B2F"/>
    <w:rsid w:val="00AC47F3"/>
    <w:rsid w:val="00AC4A15"/>
    <w:rsid w:val="00AC6B1A"/>
    <w:rsid w:val="00AC78BA"/>
    <w:rsid w:val="00B03DFC"/>
    <w:rsid w:val="00B04BFB"/>
    <w:rsid w:val="00B07D32"/>
    <w:rsid w:val="00B14944"/>
    <w:rsid w:val="00B21D31"/>
    <w:rsid w:val="00B259FD"/>
    <w:rsid w:val="00B349C8"/>
    <w:rsid w:val="00B41608"/>
    <w:rsid w:val="00B53362"/>
    <w:rsid w:val="00B7055F"/>
    <w:rsid w:val="00B70B1A"/>
    <w:rsid w:val="00B72856"/>
    <w:rsid w:val="00B74233"/>
    <w:rsid w:val="00B824BD"/>
    <w:rsid w:val="00B86C9E"/>
    <w:rsid w:val="00B876F9"/>
    <w:rsid w:val="00BA07EA"/>
    <w:rsid w:val="00BA110D"/>
    <w:rsid w:val="00BB4037"/>
    <w:rsid w:val="00BE665D"/>
    <w:rsid w:val="00C01AEA"/>
    <w:rsid w:val="00C048F8"/>
    <w:rsid w:val="00C1435E"/>
    <w:rsid w:val="00C16A30"/>
    <w:rsid w:val="00C234DA"/>
    <w:rsid w:val="00C53CAB"/>
    <w:rsid w:val="00C66090"/>
    <w:rsid w:val="00C713CA"/>
    <w:rsid w:val="00C804D5"/>
    <w:rsid w:val="00C856D0"/>
    <w:rsid w:val="00C867A7"/>
    <w:rsid w:val="00CA1F21"/>
    <w:rsid w:val="00CB265E"/>
    <w:rsid w:val="00CB5CB4"/>
    <w:rsid w:val="00CC1294"/>
    <w:rsid w:val="00CD6EF6"/>
    <w:rsid w:val="00CD72FE"/>
    <w:rsid w:val="00CD78E5"/>
    <w:rsid w:val="00CE61B1"/>
    <w:rsid w:val="00CE6337"/>
    <w:rsid w:val="00D032C6"/>
    <w:rsid w:val="00D05DE9"/>
    <w:rsid w:val="00D07CAB"/>
    <w:rsid w:val="00D471A8"/>
    <w:rsid w:val="00D55771"/>
    <w:rsid w:val="00D55D7E"/>
    <w:rsid w:val="00D563F4"/>
    <w:rsid w:val="00D76261"/>
    <w:rsid w:val="00D85D12"/>
    <w:rsid w:val="00D8705B"/>
    <w:rsid w:val="00D8723D"/>
    <w:rsid w:val="00DC60B7"/>
    <w:rsid w:val="00DE1968"/>
    <w:rsid w:val="00E22116"/>
    <w:rsid w:val="00E22633"/>
    <w:rsid w:val="00E50493"/>
    <w:rsid w:val="00E54D9D"/>
    <w:rsid w:val="00E635B1"/>
    <w:rsid w:val="00E7127A"/>
    <w:rsid w:val="00E96031"/>
    <w:rsid w:val="00EA06A8"/>
    <w:rsid w:val="00EC001D"/>
    <w:rsid w:val="00ED56A2"/>
    <w:rsid w:val="00EF7D4E"/>
    <w:rsid w:val="00F00EA8"/>
    <w:rsid w:val="00F028F5"/>
    <w:rsid w:val="00F12CEE"/>
    <w:rsid w:val="00F22257"/>
    <w:rsid w:val="00F57B4E"/>
    <w:rsid w:val="00F61664"/>
    <w:rsid w:val="00F6307C"/>
    <w:rsid w:val="00F65B80"/>
    <w:rsid w:val="00F674A4"/>
    <w:rsid w:val="00F82DCA"/>
    <w:rsid w:val="00F83369"/>
    <w:rsid w:val="00F8431C"/>
    <w:rsid w:val="00F94E65"/>
    <w:rsid w:val="00FD134D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3C87"/>
  <w15:chartTrackingRefBased/>
  <w15:docId w15:val="{F0380673-2A38-4C93-B910-962471B7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8F5"/>
  </w:style>
  <w:style w:type="paragraph" w:customStyle="1" w:styleId="msonormal0">
    <w:name w:val="msonormal"/>
    <w:basedOn w:val="a"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8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28F5"/>
    <w:rPr>
      <w:color w:val="800080"/>
      <w:u w:val="single"/>
    </w:rPr>
  </w:style>
  <w:style w:type="paragraph" w:customStyle="1" w:styleId="s1">
    <w:name w:val="s_1"/>
    <w:basedOn w:val="a"/>
    <w:rsid w:val="007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B45"/>
    <w:rPr>
      <w:i/>
      <w:iCs/>
    </w:rPr>
  </w:style>
  <w:style w:type="paragraph" w:customStyle="1" w:styleId="s9">
    <w:name w:val="s_9"/>
    <w:basedOn w:val="a"/>
    <w:rsid w:val="0096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75D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5D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D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5D9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D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5D9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5D9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7220"/>
  </w:style>
  <w:style w:type="paragraph" w:styleId="af1">
    <w:name w:val="footer"/>
    <w:basedOn w:val="a"/>
    <w:link w:val="af2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7220"/>
  </w:style>
  <w:style w:type="paragraph" w:customStyle="1" w:styleId="af3">
    <w:name w:val="Таблицы (моноширинный)"/>
    <w:basedOn w:val="a"/>
    <w:next w:val="a"/>
    <w:uiPriority w:val="99"/>
    <w:rsid w:val="00647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&amp;date=11.07.202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Хартовская Юлия Владимировна</dc:creator>
  <cp:keywords/>
  <dc:description/>
  <cp:lastModifiedBy>Хартовская Юлия Владимировна</cp:lastModifiedBy>
  <cp:revision>11</cp:revision>
  <cp:lastPrinted>2024-10-01T10:34:00Z</cp:lastPrinted>
  <dcterms:created xsi:type="dcterms:W3CDTF">2024-10-07T12:23:00Z</dcterms:created>
  <dcterms:modified xsi:type="dcterms:W3CDTF">2024-10-09T08:54:00Z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-1384302988</vt:i4>
  </property>
  <property fmtid="{D5CDD505-2E9C-101B-9397-08002B2CF9AE}" pid="3" name="_NewReviewCycle">
    <vt:lpwstr/>
  </property>
  <property fmtid="{D5CDD505-2E9C-101B-9397-08002B2CF9AE}" pid="4" name="_EmailSubject">
    <vt:lpwstr>Размещение на официальном сайте мэрии</vt:lpwstr>
  </property>
  <property fmtid="{D5CDD505-2E9C-101B-9397-08002B2CF9AE}" pid="5" name="_AuthorEmail">
    <vt:lpwstr>hartovskaya.jv@cherepovetscity.ru</vt:lpwstr>
  </property>
  <property fmtid="{D5CDD505-2E9C-101B-9397-08002B2CF9AE}" pid="6" name="_AuthorEmailDisplayName">
    <vt:lpwstr>Хартовская Юлия Владимировна</vt:lpwstr>
  </property>
  <property fmtid="{D5CDD505-2E9C-101B-9397-08002B2CF9AE}" pid="7" name="_PreviousAdHocReviewCycleID">
    <vt:i4>53183768</vt:i4>
  </property>
</Properties>
</file>