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C46BC5" w:rsidRDefault="00C46BC5" w:rsidP="00C46BC5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, от 29.12.2004 №</w:t>
      </w:r>
      <w:r>
        <w:rPr>
          <w:rFonts w:ascii="Arial" w:hAnsi="Arial" w:cs="Arial"/>
        </w:rPr>
        <w:t> </w:t>
      </w:r>
      <w:r>
        <w:t>190-</w:t>
      </w:r>
      <w:r>
        <w:rPr>
          <w:rFonts w:cs="Franklin Gothic Demi"/>
        </w:rPr>
        <w:t>ФЗ</w:t>
      </w:r>
      <w:r>
        <w:t>;</w:t>
      </w:r>
      <w:r>
        <w:br/>
        <w:t>— </w:t>
      </w:r>
      <w:hyperlink r:id="rId5" w:anchor="/document/12124624/paragraph/2941446/doclist/земельный%20кодекс:0" w:tgtFrame="_blank" w:history="1">
        <w:r>
          <w:rPr>
            <w:rStyle w:val="a3"/>
          </w:rPr>
          <w:t>Земельный кодекс Российской Федерации</w:t>
        </w:r>
      </w:hyperlink>
      <w:r>
        <w:t>, от 25.10.2001 №</w:t>
      </w:r>
      <w:r>
        <w:rPr>
          <w:rFonts w:ascii="Arial" w:hAnsi="Arial" w:cs="Arial"/>
        </w:rPr>
        <w:t> </w:t>
      </w:r>
      <w:r>
        <w:t>136-</w:t>
      </w:r>
      <w:r>
        <w:rPr>
          <w:rFonts w:cs="Franklin Gothic Demi"/>
        </w:rPr>
        <w:t>ФЗ</w:t>
      </w:r>
      <w:r>
        <w:t>;</w:t>
      </w:r>
      <w:r>
        <w:br/>
        <w:t>— </w:t>
      </w:r>
      <w:hyperlink r:id="rId6" w:anchor="/document/71129192/paragraph/1/doclist/О%20государственной%20регистрации%20недвижимости:0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  <w:t>— </w:t>
      </w:r>
      <w:hyperlink r:id="rId7" w:anchor="/document/71362988/paragraph/1:0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8" w:anchor="/document/72063774/paragraph/1/highlight/приказ%20Министерства%20строительства%20и%20жилищно-коммунального%20хозяйства%20Российской%20Федерации%20от%2019.09.2018%20№%20591%7Cпр:2" w:tgtFrame="_blank" w:history="1">
        <w:r>
          <w:rPr>
            <w:rStyle w:val="a3"/>
          </w:rPr>
          <w:t>Приказ Министерства строительства и жилищно-коммунального хозяйства Российской Федерации от 19.09.2018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591/</w:t>
        </w:r>
        <w:proofErr w:type="spellStart"/>
        <w:r>
          <w:rPr>
            <w:rStyle w:val="a3"/>
            <w:rFonts w:cs="Franklin Gothic Demi"/>
          </w:rPr>
          <w:t>пр</w:t>
        </w:r>
        <w:proofErr w:type="spellEnd"/>
      </w:hyperlink>
      <w:r>
        <w:t xml:space="preserve"> «Об 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  <w:r>
        <w:br/>
        <w:t>— </w:t>
      </w:r>
      <w:hyperlink r:id="rId9" w:tgtFrame="_blank" w:history="1">
        <w:r>
          <w:rPr>
            <w:rStyle w:val="a3"/>
          </w:rPr>
          <w:t>Закон Вологодской области от 01.05.2006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1446-</w:t>
        </w:r>
        <w:r>
          <w:rPr>
            <w:rStyle w:val="a3"/>
            <w:rFonts w:cs="Franklin Gothic Demi"/>
          </w:rPr>
          <w:t>ОЗ</w:t>
        </w:r>
      </w:hyperlink>
      <w:r>
        <w:t xml:space="preserve"> «О регулировании градостроительной деятельности на территории Вологодской области»;</w:t>
      </w:r>
      <w:r>
        <w:br/>
        <w:t>— </w:t>
      </w:r>
      <w:hyperlink r:id="rId10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>— </w:t>
      </w:r>
      <w:hyperlink r:id="rId11" w:tgtFrame="_blank" w:history="1">
        <w:r>
          <w:rPr>
            <w:rStyle w:val="a3"/>
          </w:rPr>
          <w:t>Решение Череповецкой городской Думы от 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>— </w:t>
      </w:r>
      <w:hyperlink r:id="rId12" w:tgtFrame="_blank" w:history="1">
        <w:r>
          <w:rPr>
            <w:rStyle w:val="a3"/>
          </w:rPr>
          <w:t>Решение Череповецкой городской Думы от 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>— </w:t>
      </w:r>
      <w:hyperlink r:id="rId13" w:tgtFrame="_blank" w:history="1">
        <w:r>
          <w:rPr>
            <w:rStyle w:val="a3"/>
          </w:rPr>
          <w:t>Решение Череповецкой городской Думы 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>— </w:t>
      </w:r>
      <w:hyperlink r:id="rId14" w:tgtFrame="_blank" w:history="1">
        <w:r>
          <w:rPr>
            <w:rStyle w:val="a3"/>
          </w:rPr>
          <w:t>Постановление мэрии города 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15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C4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E"/>
    <w:rsid w:val="006A5EDE"/>
    <w:rsid w:val="0079418F"/>
    <w:rsid w:val="00AC435F"/>
    <w:rsid w:val="00C46BC5"/>
    <w:rsid w:val="00D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B5E1-8581-4D09-913F-BBF5CD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uma.cherinfo.ru/resolution/39544-resenie-cerepoveckoj-gorodskoj-dumy-ot-28062011-no-120-ob-utverzdenii-perecna-uslug-kotorye-avlautsa-neobhodimymi-i-obazatelny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duma.cherinfo.ru/resolution/31749-resenie-cerepoveckoj-gorodskoj-dumy-ot-29062010-no-132-o-pravilah-zemlepolzovaniai-zastrojki-goroda-cerepov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uma.cherinfo.ru/resolution/26717-resenie-cerepoveckoj-gorodskoj-dumy-ot-01122009-no-144-o-polozenii-ob-upravlenii-arhitektury-i-gradostroitelstva-merii-goroda-ce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10" Type="http://schemas.openxmlformats.org/officeDocument/2006/relationships/hyperlink" Target="https://base.garant.ru/46328802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docs.cntd.ru/document/802058687" TargetMode="External"/><Relationship Id="rId14" Type="http://schemas.openxmlformats.org/officeDocument/2006/relationships/hyperlink" Target="https://mayor.cherinfo.ru/decree/88423-postanovlenie-merii-goroda-cerepovca-ot-16062017-no-2811-o-poradke-razrabotki-i-utverzdenia-administrativnyh-reglamentov-pred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2023-04-13T13:43:00Z</dcterms:created>
  <dcterms:modified xsi:type="dcterms:W3CDTF">2023-04-13T13:43:00Z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-1836539468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