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87" w:rsidRPr="005C7E48" w:rsidRDefault="005C7E48">
      <w:pPr>
        <w:spacing w:after="200"/>
        <w:jc w:val="center"/>
        <w:rPr>
          <w:b/>
          <w:sz w:val="48"/>
          <w:szCs w:val="48"/>
          <w:lang w:val="en-US"/>
        </w:rPr>
        <w:sectPr w:rsidR="005A1587" w:rsidRPr="005C7E48">
          <w:headerReference w:type="default" r:id="rId6"/>
          <w:footerReference w:type="default" r:id="rId7"/>
          <w:pgSz w:w="11906" w:h="16838"/>
          <w:pgMar w:top="1134" w:right="567" w:bottom="1134" w:left="1276" w:header="708" w:footer="708" w:gutter="0"/>
          <w:pgNumType w:start="1"/>
          <w:cols w:space="708"/>
          <w:docGrid w:linePitch="360"/>
        </w:sectPr>
      </w:pPr>
      <w:bookmarkStart w:id="0" w:name="_GoBack"/>
      <w:bookmarkEnd w:id="0"/>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5pt;height:386.5pt">
            <v:imagedata r:id="rId8" o:title="Безымянный"/>
          </v:shape>
        </w:pict>
      </w:r>
    </w:p>
    <w:p w:rsidR="005A1587" w:rsidRDefault="00CF6E66">
      <w:pPr>
        <w:ind w:firstLine="708"/>
        <w:jc w:val="center"/>
        <w:rPr>
          <w:bCs/>
          <w:color w:val="000000"/>
          <w:sz w:val="26"/>
          <w:szCs w:val="26"/>
        </w:rPr>
      </w:pPr>
      <w:r>
        <w:rPr>
          <w:bCs/>
          <w:color w:val="000000"/>
          <w:sz w:val="26"/>
          <w:szCs w:val="26"/>
        </w:rPr>
        <w:lastRenderedPageBreak/>
        <w:t xml:space="preserve">1. Конкретные результаты реализации муниципальной программы, </w:t>
      </w:r>
    </w:p>
    <w:p w:rsidR="005A1587" w:rsidRDefault="00CF6E66">
      <w:pPr>
        <w:ind w:firstLine="708"/>
        <w:jc w:val="center"/>
        <w:rPr>
          <w:bCs/>
          <w:color w:val="000000"/>
          <w:sz w:val="26"/>
          <w:szCs w:val="26"/>
        </w:rPr>
      </w:pPr>
      <w:r>
        <w:rPr>
          <w:bCs/>
          <w:color w:val="000000"/>
          <w:sz w:val="26"/>
          <w:szCs w:val="26"/>
        </w:rPr>
        <w:t>достигнутые за</w:t>
      </w:r>
      <w:r>
        <w:rPr>
          <w:sz w:val="26"/>
          <w:szCs w:val="26"/>
        </w:rPr>
        <w:t xml:space="preserve"> 2023 года, сведения о достижении значений целевых показателей (индикаторов) муниципальной программы</w:t>
      </w:r>
    </w:p>
    <w:p w:rsidR="005A1587" w:rsidRDefault="005A1587">
      <w:pPr>
        <w:widowControl w:val="0"/>
        <w:autoSpaceDE w:val="0"/>
        <w:autoSpaceDN w:val="0"/>
        <w:spacing w:line="276" w:lineRule="auto"/>
        <w:ind w:firstLine="709"/>
        <w:jc w:val="both"/>
        <w:rPr>
          <w:sz w:val="26"/>
          <w:szCs w:val="26"/>
          <w:u w:val="single"/>
        </w:rPr>
      </w:pPr>
    </w:p>
    <w:p w:rsidR="005A1587" w:rsidRDefault="00CF6E66">
      <w:pPr>
        <w:ind w:firstLine="708"/>
        <w:jc w:val="both"/>
        <w:rPr>
          <w:sz w:val="26"/>
          <w:szCs w:val="26"/>
        </w:rPr>
      </w:pPr>
      <w:r>
        <w:rPr>
          <w:bCs/>
          <w:color w:val="000000"/>
          <w:sz w:val="26"/>
          <w:szCs w:val="26"/>
        </w:rPr>
        <w:t xml:space="preserve">Муниципальная программа </w:t>
      </w:r>
      <w:bookmarkStart w:id="1" w:name="_Hlk108691681"/>
      <w:r>
        <w:rPr>
          <w:bCs/>
          <w:color w:val="000000"/>
          <w:sz w:val="26"/>
          <w:szCs w:val="26"/>
        </w:rPr>
        <w:t>«</w:t>
      </w:r>
      <w:r>
        <w:rPr>
          <w:sz w:val="26"/>
          <w:szCs w:val="26"/>
        </w:rPr>
        <w:t xml:space="preserve">Реализация градостроительной политики города Череповца» на 2022-2024 годы </w:t>
      </w:r>
      <w:bookmarkEnd w:id="1"/>
      <w:r>
        <w:rPr>
          <w:sz w:val="26"/>
          <w:szCs w:val="26"/>
        </w:rPr>
        <w:t>(далее –муниципальная программа), утверждена постановлением мэрии города от 26.10.2021 № 4134 (</w:t>
      </w:r>
      <w:r>
        <w:rPr>
          <w:sz w:val="25"/>
          <w:szCs w:val="25"/>
        </w:rPr>
        <w:t xml:space="preserve">в редакции постановления мэрии города от </w:t>
      </w:r>
      <w:r>
        <w:rPr>
          <w:sz w:val="26"/>
          <w:szCs w:val="26"/>
        </w:rPr>
        <w:t>25.12.2023 № 3854).</w:t>
      </w:r>
    </w:p>
    <w:p w:rsidR="005A1587" w:rsidRDefault="00CF6E66">
      <w:pPr>
        <w:autoSpaceDE w:val="0"/>
        <w:autoSpaceDN w:val="0"/>
        <w:ind w:firstLine="709"/>
        <w:jc w:val="both"/>
        <w:rPr>
          <w:sz w:val="26"/>
          <w:szCs w:val="26"/>
        </w:rPr>
      </w:pPr>
      <w:r>
        <w:rPr>
          <w:sz w:val="26"/>
          <w:szCs w:val="26"/>
        </w:rPr>
        <w:t>Ответственный исполнитель муниципальной программы – управление архитектуры и градостроительства мэрии города Череповца.</w:t>
      </w:r>
    </w:p>
    <w:p w:rsidR="005A1587" w:rsidRDefault="00CF6E66">
      <w:pPr>
        <w:autoSpaceDE w:val="0"/>
        <w:autoSpaceDN w:val="0"/>
        <w:ind w:firstLine="709"/>
        <w:jc w:val="both"/>
        <w:rPr>
          <w:sz w:val="26"/>
          <w:szCs w:val="26"/>
        </w:rPr>
      </w:pPr>
      <w:r>
        <w:rPr>
          <w:sz w:val="26"/>
          <w:szCs w:val="26"/>
        </w:rPr>
        <w:t>Целью муниципальной программы является – создание благоприятной, доступной для всех категорий граждан городской среды, комфортной для жизнедеятельности и проживания.</w:t>
      </w:r>
    </w:p>
    <w:p w:rsidR="005A1587" w:rsidRDefault="00CF6E66">
      <w:pPr>
        <w:autoSpaceDE w:val="0"/>
        <w:autoSpaceDN w:val="0"/>
        <w:ind w:firstLine="709"/>
        <w:jc w:val="both"/>
        <w:rPr>
          <w:sz w:val="26"/>
          <w:szCs w:val="26"/>
        </w:rPr>
      </w:pPr>
      <w:r>
        <w:rPr>
          <w:sz w:val="26"/>
          <w:szCs w:val="26"/>
        </w:rPr>
        <w:t>Задачи муниципальной программы:</w:t>
      </w:r>
    </w:p>
    <w:p w:rsidR="005A1587" w:rsidRDefault="00CF6E66">
      <w:pPr>
        <w:autoSpaceDE w:val="0"/>
        <w:autoSpaceDN w:val="0"/>
        <w:ind w:firstLine="709"/>
        <w:jc w:val="both"/>
        <w:rPr>
          <w:sz w:val="26"/>
          <w:szCs w:val="26"/>
        </w:rPr>
      </w:pPr>
      <w:r>
        <w:rPr>
          <w:sz w:val="26"/>
          <w:szCs w:val="26"/>
        </w:rPr>
        <w:t>1. Создание условий для устойчивого комплексного развития территорий города на основе территориального планирования и градостроительного зонирования.</w:t>
      </w:r>
    </w:p>
    <w:p w:rsidR="005A1587" w:rsidRDefault="00CF6E66">
      <w:pPr>
        <w:autoSpaceDE w:val="0"/>
        <w:autoSpaceDN w:val="0"/>
        <w:ind w:firstLine="709"/>
        <w:jc w:val="both"/>
        <w:rPr>
          <w:sz w:val="26"/>
          <w:szCs w:val="26"/>
        </w:rPr>
      </w:pPr>
      <w:r>
        <w:rPr>
          <w:sz w:val="26"/>
          <w:szCs w:val="26"/>
        </w:rPr>
        <w:t>2. Создание условий для обеспечения инвестиционной привлекательности города.</w:t>
      </w:r>
    </w:p>
    <w:p w:rsidR="005A1587" w:rsidRDefault="00CF6E66">
      <w:pPr>
        <w:autoSpaceDE w:val="0"/>
        <w:autoSpaceDN w:val="0"/>
        <w:ind w:firstLine="709"/>
        <w:jc w:val="both"/>
        <w:rPr>
          <w:sz w:val="26"/>
          <w:szCs w:val="26"/>
        </w:rPr>
      </w:pPr>
      <w:r>
        <w:rPr>
          <w:sz w:val="26"/>
          <w:szCs w:val="26"/>
        </w:rPr>
        <w:t>3. Обеспечение комплексного подхода к благоустройству городских территорий.</w:t>
      </w:r>
    </w:p>
    <w:p w:rsidR="005A1587" w:rsidRDefault="00CF6E66">
      <w:pPr>
        <w:autoSpaceDE w:val="0"/>
        <w:autoSpaceDN w:val="0"/>
        <w:ind w:firstLine="709"/>
        <w:jc w:val="both"/>
        <w:rPr>
          <w:sz w:val="26"/>
          <w:szCs w:val="26"/>
        </w:rPr>
      </w:pPr>
      <w:r>
        <w:rPr>
          <w:sz w:val="26"/>
          <w:szCs w:val="26"/>
        </w:rPr>
        <w:t>4. Улучшение архитектурного облика города.</w:t>
      </w:r>
    </w:p>
    <w:p w:rsidR="005A1587" w:rsidRDefault="005A1587">
      <w:pPr>
        <w:autoSpaceDE w:val="0"/>
        <w:autoSpaceDN w:val="0"/>
        <w:ind w:firstLine="709"/>
        <w:jc w:val="both"/>
        <w:rPr>
          <w:sz w:val="26"/>
          <w:szCs w:val="26"/>
        </w:rPr>
      </w:pPr>
    </w:p>
    <w:p w:rsidR="005A1587" w:rsidRDefault="00CF6E66">
      <w:pPr>
        <w:ind w:firstLine="708"/>
        <w:jc w:val="both"/>
        <w:rPr>
          <w:sz w:val="26"/>
          <w:szCs w:val="26"/>
        </w:rPr>
      </w:pPr>
      <w:r>
        <w:rPr>
          <w:sz w:val="26"/>
          <w:szCs w:val="26"/>
        </w:rPr>
        <w:t xml:space="preserve">В ходе решения задач муниципальной программы, для достижения результатов реализации муниципальной программы в 2023 году управлением выполнены следующие мероприятия: </w:t>
      </w:r>
    </w:p>
    <w:p w:rsidR="005A1587" w:rsidRDefault="00CF6E66">
      <w:pPr>
        <w:ind w:firstLine="709"/>
        <w:jc w:val="both"/>
        <w:rPr>
          <w:sz w:val="26"/>
          <w:szCs w:val="26"/>
        </w:rPr>
      </w:pPr>
      <w:r>
        <w:rPr>
          <w:sz w:val="26"/>
          <w:szCs w:val="26"/>
        </w:rPr>
        <w:t xml:space="preserve">Для решения задач по созданию условий для устойчивого комплексного развития территорий города на основе территориального планирования и градостроительного зонирования: </w:t>
      </w:r>
    </w:p>
    <w:p w:rsidR="005A1587" w:rsidRDefault="00CF6E66">
      <w:pPr>
        <w:autoSpaceDE w:val="0"/>
        <w:autoSpaceDN w:val="0"/>
        <w:ind w:firstLine="709"/>
        <w:jc w:val="both"/>
        <w:outlineLvl w:val="1"/>
        <w:rPr>
          <w:sz w:val="26"/>
          <w:szCs w:val="26"/>
        </w:rPr>
      </w:pPr>
      <w:r>
        <w:rPr>
          <w:sz w:val="26"/>
          <w:szCs w:val="26"/>
        </w:rPr>
        <w:t>-  внесены изменения в Генеральный план города Череповца (решение Череповецкой городской Думы Вологодской области от 27 июня 2023 № 89, от 21 декабря 2023 №159),</w:t>
      </w:r>
    </w:p>
    <w:p w:rsidR="005A1587" w:rsidRDefault="00CF6E66">
      <w:pPr>
        <w:autoSpaceDE w:val="0"/>
        <w:autoSpaceDN w:val="0"/>
        <w:ind w:firstLine="709"/>
        <w:jc w:val="both"/>
        <w:outlineLvl w:val="1"/>
        <w:rPr>
          <w:sz w:val="26"/>
          <w:szCs w:val="26"/>
        </w:rPr>
      </w:pPr>
      <w:r>
        <w:rPr>
          <w:sz w:val="26"/>
          <w:szCs w:val="26"/>
        </w:rPr>
        <w:t>- внесены изменения в Правила землепользования и застройки города Череповца (решение Череповецкой городской Думы Вологодской области от 27 июня 2023 № 90, от 21 декабря 2023 №160);</w:t>
      </w:r>
    </w:p>
    <w:p w:rsidR="005A1587" w:rsidRDefault="00CF6E66">
      <w:pPr>
        <w:ind w:firstLine="709"/>
        <w:jc w:val="both"/>
        <w:rPr>
          <w:sz w:val="26"/>
          <w:szCs w:val="26"/>
        </w:rPr>
      </w:pPr>
      <w:r>
        <w:rPr>
          <w:sz w:val="26"/>
          <w:szCs w:val="26"/>
        </w:rPr>
        <w:t>- заключен двухгодичный муниципальный контракт на выполнение работ по корректировке Генерального плана города Череповца;</w:t>
      </w:r>
    </w:p>
    <w:p w:rsidR="005A1587" w:rsidRDefault="00CF6E66">
      <w:pPr>
        <w:ind w:firstLine="709"/>
        <w:jc w:val="both"/>
        <w:rPr>
          <w:sz w:val="26"/>
          <w:szCs w:val="26"/>
        </w:rPr>
      </w:pPr>
      <w:r>
        <w:rPr>
          <w:sz w:val="26"/>
          <w:szCs w:val="26"/>
        </w:rPr>
        <w:t>- приняты работы, выполненные в 1 этапе исполнения муниципального контракта на выполнение работ по корректировке Генерального города Череповца (1 этап. Сбор исходных данных. Анализ современного состояния территории. Подготовка материалов по обоснованию. Согласование материалов по обоснованию с Заказчиком, иными структурными подразделениями мэрии города и организациями);</w:t>
      </w:r>
    </w:p>
    <w:p w:rsidR="005A1587" w:rsidRDefault="00CF6E66">
      <w:pPr>
        <w:ind w:firstLine="709"/>
        <w:jc w:val="both"/>
        <w:rPr>
          <w:sz w:val="26"/>
          <w:szCs w:val="26"/>
        </w:rPr>
      </w:pPr>
      <w:r>
        <w:rPr>
          <w:sz w:val="26"/>
          <w:szCs w:val="26"/>
        </w:rPr>
        <w:t xml:space="preserve">-начаты работы по внесению изменений в Правила землепользования и застройки города Череповца в части установления требований к архитектурно-градостроительному облику объектов капитального строительства. </w:t>
      </w:r>
    </w:p>
    <w:p w:rsidR="005A1587" w:rsidRDefault="00CF6E66">
      <w:pPr>
        <w:ind w:firstLine="709"/>
        <w:jc w:val="both"/>
        <w:rPr>
          <w:sz w:val="26"/>
          <w:szCs w:val="26"/>
        </w:rPr>
      </w:pPr>
      <w:r>
        <w:rPr>
          <w:sz w:val="26"/>
          <w:szCs w:val="26"/>
        </w:rPr>
        <w:t>По итогам реализации указанной задачи обеспечено 98 % актуализации документов территориального планирования муниципального образования "Город Череповец"; обеспечено 98,9 % территорий города градостроительной документацией и нормативно-правовой базой;</w:t>
      </w:r>
    </w:p>
    <w:p w:rsidR="005A1587" w:rsidRDefault="005A1587">
      <w:pPr>
        <w:ind w:firstLine="709"/>
        <w:jc w:val="both"/>
        <w:rPr>
          <w:sz w:val="26"/>
          <w:szCs w:val="26"/>
        </w:rPr>
      </w:pPr>
    </w:p>
    <w:p w:rsidR="005A1587" w:rsidRPr="00F76900" w:rsidRDefault="00CF6E66">
      <w:pPr>
        <w:widowControl w:val="0"/>
        <w:autoSpaceDE w:val="0"/>
        <w:autoSpaceDN w:val="0"/>
        <w:ind w:firstLine="567"/>
        <w:jc w:val="both"/>
        <w:rPr>
          <w:sz w:val="26"/>
          <w:szCs w:val="26"/>
        </w:rPr>
      </w:pPr>
      <w:r>
        <w:rPr>
          <w:sz w:val="26"/>
          <w:szCs w:val="26"/>
        </w:rPr>
        <w:t xml:space="preserve">Для решения задач по созданию условий для обеспечения инвестиционной привлекательности города: </w:t>
      </w:r>
    </w:p>
    <w:p w:rsidR="005A1587" w:rsidRDefault="00CF6E66">
      <w:pPr>
        <w:ind w:firstLine="709"/>
        <w:jc w:val="both"/>
        <w:rPr>
          <w:sz w:val="26"/>
          <w:szCs w:val="26"/>
        </w:rPr>
      </w:pPr>
      <w:r>
        <w:rPr>
          <w:sz w:val="26"/>
          <w:szCs w:val="26"/>
        </w:rPr>
        <w:lastRenderedPageBreak/>
        <w:t>- внесены изменения в документацию по планировке территории набережной от октябрьского моста до Ягорбского моста в отношении проекта межевания (постановление мэрии города от 24.03.2023 № 772);</w:t>
      </w:r>
    </w:p>
    <w:p w:rsidR="005A1587" w:rsidRDefault="00CF6E66">
      <w:pPr>
        <w:ind w:firstLine="709"/>
        <w:jc w:val="both"/>
        <w:rPr>
          <w:sz w:val="26"/>
          <w:szCs w:val="26"/>
        </w:rPr>
      </w:pPr>
      <w:r>
        <w:rPr>
          <w:sz w:val="26"/>
          <w:szCs w:val="26"/>
        </w:rPr>
        <w:t>- начаты работы по внесению изменений в документацию по планировке территории 150 мкр. Работы выполняются силами МАУ «Череповец-Проект»;</w:t>
      </w:r>
    </w:p>
    <w:p w:rsidR="005A1587" w:rsidRDefault="00CF6E66">
      <w:pPr>
        <w:ind w:firstLine="709"/>
        <w:jc w:val="both"/>
        <w:rPr>
          <w:sz w:val="26"/>
          <w:szCs w:val="26"/>
        </w:rPr>
      </w:pPr>
      <w:r>
        <w:rPr>
          <w:sz w:val="26"/>
          <w:szCs w:val="26"/>
        </w:rPr>
        <w:t>- утверждена документация по планировке территории линейного объекта «Реконструкция существующих напорных ниток КНС № 1 в г. Череповце Вологодской области» (постановление мэрии города от 12.04.2023 №993);</w:t>
      </w:r>
    </w:p>
    <w:p w:rsidR="005A1587" w:rsidRDefault="00CF6E66">
      <w:pPr>
        <w:ind w:firstLine="709"/>
        <w:jc w:val="both"/>
        <w:rPr>
          <w:sz w:val="26"/>
          <w:szCs w:val="26"/>
        </w:rPr>
      </w:pPr>
      <w:r>
        <w:rPr>
          <w:sz w:val="26"/>
          <w:szCs w:val="26"/>
        </w:rPr>
        <w:t>- утверждены изменения в документацию по планировке территории 119 мкр (постановление мэрии города от 20.10.2023 № 3052);</w:t>
      </w:r>
    </w:p>
    <w:p w:rsidR="005A1587" w:rsidRDefault="00CF6E66">
      <w:pPr>
        <w:ind w:firstLine="709"/>
        <w:jc w:val="both"/>
        <w:rPr>
          <w:sz w:val="26"/>
          <w:szCs w:val="26"/>
        </w:rPr>
      </w:pPr>
      <w:r>
        <w:rPr>
          <w:sz w:val="26"/>
          <w:szCs w:val="26"/>
        </w:rPr>
        <w:t>-утверждены изменения в документацию по планировке территории 108 мкр. (постановление мэрии города от 16.11.2023 № 3326);</w:t>
      </w:r>
    </w:p>
    <w:p w:rsidR="005A1587" w:rsidRDefault="00CF6E66">
      <w:pPr>
        <w:ind w:firstLine="709"/>
        <w:jc w:val="both"/>
        <w:rPr>
          <w:sz w:val="26"/>
          <w:szCs w:val="26"/>
        </w:rPr>
      </w:pPr>
      <w:r>
        <w:rPr>
          <w:sz w:val="26"/>
          <w:szCs w:val="26"/>
        </w:rPr>
        <w:t>- признан утратившим силу проект планировки территории восточной части Заягорбского района под многоэтажную застройку (26 мкр.) (постановление мэрии города от 20.10.202023 № 3051);</w:t>
      </w:r>
    </w:p>
    <w:p w:rsidR="005A1587" w:rsidRPr="00F76900" w:rsidRDefault="00CF6E66">
      <w:pPr>
        <w:widowControl w:val="0"/>
        <w:autoSpaceDE w:val="0"/>
        <w:autoSpaceDN w:val="0"/>
        <w:ind w:firstLine="567"/>
        <w:jc w:val="both"/>
        <w:rPr>
          <w:sz w:val="26"/>
          <w:szCs w:val="26"/>
        </w:rPr>
      </w:pPr>
      <w:bookmarkStart w:id="2" w:name="_Hlk163654524"/>
      <w:r>
        <w:rPr>
          <w:sz w:val="26"/>
          <w:szCs w:val="26"/>
        </w:rPr>
        <w:t>По итогам реализации указанной задачи обеспечено: объем ввода нового жилья 138,1 тыс. кв. м</w:t>
      </w:r>
      <w:r w:rsidRPr="00F76900">
        <w:rPr>
          <w:sz w:val="26"/>
          <w:szCs w:val="26"/>
        </w:rPr>
        <w:t xml:space="preserve">, жилой фонд нового строительства, обеспеченный ППТ на неосвоенные территории 1345,66 тыс. </w:t>
      </w:r>
      <w:proofErr w:type="spellStart"/>
      <w:r w:rsidRPr="00F76900">
        <w:rPr>
          <w:sz w:val="26"/>
          <w:szCs w:val="26"/>
        </w:rPr>
        <w:t>кв.м</w:t>
      </w:r>
      <w:proofErr w:type="spellEnd"/>
      <w:r w:rsidRPr="00F76900">
        <w:rPr>
          <w:sz w:val="26"/>
          <w:szCs w:val="26"/>
        </w:rPr>
        <w:t>.</w:t>
      </w:r>
      <w:bookmarkEnd w:id="2"/>
    </w:p>
    <w:p w:rsidR="005A1587" w:rsidRDefault="005A1587">
      <w:pPr>
        <w:ind w:firstLine="709"/>
        <w:jc w:val="both"/>
        <w:rPr>
          <w:sz w:val="26"/>
          <w:szCs w:val="26"/>
        </w:rPr>
      </w:pPr>
    </w:p>
    <w:p w:rsidR="005A1587" w:rsidRDefault="00CF6E66">
      <w:pPr>
        <w:ind w:firstLine="709"/>
        <w:jc w:val="both"/>
        <w:rPr>
          <w:sz w:val="26"/>
          <w:szCs w:val="26"/>
        </w:rPr>
      </w:pPr>
      <w:r>
        <w:rPr>
          <w:sz w:val="26"/>
          <w:szCs w:val="26"/>
        </w:rPr>
        <w:t>Для решения задачи по обеспечению комплексного подхода к благоустройству городских территорий:</w:t>
      </w:r>
    </w:p>
    <w:p w:rsidR="005A1587" w:rsidRDefault="00CF6E66">
      <w:pPr>
        <w:ind w:firstLine="709"/>
        <w:jc w:val="both"/>
        <w:rPr>
          <w:sz w:val="26"/>
          <w:szCs w:val="26"/>
        </w:rPr>
      </w:pPr>
      <w:r>
        <w:rPr>
          <w:sz w:val="26"/>
          <w:szCs w:val="26"/>
        </w:rPr>
        <w:t>- разработаны и согласованы проектные предложения по благоустройству территорий общественных пространств, а именно:</w:t>
      </w:r>
    </w:p>
    <w:p w:rsidR="005A1587" w:rsidRDefault="00CF6E66">
      <w:pPr>
        <w:autoSpaceDE w:val="0"/>
        <w:autoSpaceDN w:val="0"/>
        <w:ind w:firstLine="709"/>
        <w:jc w:val="both"/>
        <w:rPr>
          <w:sz w:val="26"/>
          <w:szCs w:val="26"/>
        </w:rPr>
      </w:pPr>
      <w:r>
        <w:rPr>
          <w:sz w:val="26"/>
          <w:szCs w:val="26"/>
        </w:rPr>
        <w:t>•благоустройство 3-го этапа набережной от октябрьского моста до ул. М. Горького;</w:t>
      </w:r>
    </w:p>
    <w:p w:rsidR="005A1587" w:rsidRDefault="00CF6E66">
      <w:pPr>
        <w:autoSpaceDE w:val="0"/>
        <w:autoSpaceDN w:val="0"/>
        <w:ind w:firstLine="709"/>
        <w:jc w:val="both"/>
        <w:rPr>
          <w:sz w:val="26"/>
          <w:szCs w:val="26"/>
        </w:rPr>
      </w:pPr>
      <w:r>
        <w:rPr>
          <w:sz w:val="26"/>
          <w:szCs w:val="26"/>
        </w:rPr>
        <w:t>• благоустройство территории набережной в створе Красного переулка с размещением арт-объекта;</w:t>
      </w:r>
    </w:p>
    <w:p w:rsidR="005A1587" w:rsidRDefault="00CF6E66">
      <w:pPr>
        <w:ind w:firstLine="709"/>
        <w:jc w:val="both"/>
        <w:rPr>
          <w:sz w:val="26"/>
          <w:szCs w:val="26"/>
        </w:rPr>
      </w:pPr>
      <w:r>
        <w:rPr>
          <w:sz w:val="26"/>
          <w:szCs w:val="26"/>
        </w:rPr>
        <w:t>• концепция на участие во Всероссийском конкурсе туристского кода центра города;</w:t>
      </w:r>
    </w:p>
    <w:p w:rsidR="005A1587" w:rsidRDefault="00CF6E66">
      <w:pPr>
        <w:autoSpaceDE w:val="0"/>
        <w:autoSpaceDN w:val="0"/>
        <w:ind w:firstLine="709"/>
        <w:jc w:val="both"/>
        <w:rPr>
          <w:sz w:val="26"/>
          <w:szCs w:val="26"/>
        </w:rPr>
      </w:pPr>
      <w:r>
        <w:rPr>
          <w:sz w:val="26"/>
          <w:szCs w:val="26"/>
        </w:rPr>
        <w:t>• концепция развития территории от Октябрьского моста до р. Негодяйки, расположенной в Зашекснинском районе: «Красная горка. Набережная реки Шексны вдоль усадьбы Гальских» для участия во Всероссийском конкурсе лучших проектов создания комфортной городской среды среди малых городов и исторических поселений 2023 года в номинации «исторические поселения»;</w:t>
      </w:r>
    </w:p>
    <w:p w:rsidR="005A1587" w:rsidRDefault="00CF6E66">
      <w:pPr>
        <w:autoSpaceDE w:val="0"/>
        <w:autoSpaceDN w:val="0"/>
        <w:ind w:firstLine="709"/>
        <w:jc w:val="both"/>
        <w:rPr>
          <w:sz w:val="26"/>
          <w:szCs w:val="26"/>
        </w:rPr>
      </w:pPr>
      <w:r>
        <w:rPr>
          <w:sz w:val="26"/>
          <w:szCs w:val="26"/>
        </w:rPr>
        <w:t>• концепция ярмарочного пространства в Зашекснинском районе;</w:t>
      </w:r>
    </w:p>
    <w:p w:rsidR="005A1587" w:rsidRDefault="00CF6E66">
      <w:pPr>
        <w:autoSpaceDE w:val="0"/>
        <w:autoSpaceDN w:val="0"/>
        <w:ind w:firstLine="709"/>
        <w:jc w:val="both"/>
        <w:rPr>
          <w:sz w:val="26"/>
          <w:szCs w:val="26"/>
        </w:rPr>
      </w:pPr>
      <w:r>
        <w:rPr>
          <w:sz w:val="26"/>
          <w:szCs w:val="26"/>
        </w:rPr>
        <w:t>• благоустройства Курсантского сквера с установкой памятника;</w:t>
      </w:r>
    </w:p>
    <w:p w:rsidR="005A1587" w:rsidRDefault="00CF6E66">
      <w:pPr>
        <w:autoSpaceDE w:val="0"/>
        <w:autoSpaceDN w:val="0"/>
        <w:ind w:firstLine="709"/>
        <w:jc w:val="both"/>
        <w:rPr>
          <w:sz w:val="26"/>
          <w:szCs w:val="26"/>
        </w:rPr>
      </w:pPr>
      <w:r>
        <w:rPr>
          <w:sz w:val="26"/>
          <w:szCs w:val="26"/>
        </w:rPr>
        <w:t>• благоустройство Парка Победы;</w:t>
      </w:r>
    </w:p>
    <w:p w:rsidR="005A1587" w:rsidRDefault="00CF6E66">
      <w:pPr>
        <w:ind w:firstLine="709"/>
        <w:jc w:val="both"/>
        <w:rPr>
          <w:sz w:val="26"/>
          <w:szCs w:val="26"/>
        </w:rPr>
      </w:pPr>
      <w:r>
        <w:rPr>
          <w:sz w:val="26"/>
          <w:szCs w:val="26"/>
        </w:rPr>
        <w:t xml:space="preserve">• благоустройство Архангельского сквера; территории Советского пр-кта, парка Серпантин в Зашекснинском районе. </w:t>
      </w:r>
    </w:p>
    <w:p w:rsidR="005A1587" w:rsidRDefault="00CF6E66">
      <w:pPr>
        <w:autoSpaceDE w:val="0"/>
        <w:autoSpaceDN w:val="0"/>
        <w:ind w:firstLine="709"/>
        <w:jc w:val="both"/>
        <w:rPr>
          <w:sz w:val="26"/>
          <w:szCs w:val="26"/>
        </w:rPr>
      </w:pPr>
      <w:r>
        <w:rPr>
          <w:sz w:val="26"/>
          <w:szCs w:val="26"/>
        </w:rPr>
        <w:t>- рассмотрено 74 проекта комплексного благоустройства дворовых территорий с учетом требований местных нормативов градостроительного проектирования;</w:t>
      </w:r>
    </w:p>
    <w:p w:rsidR="005A1587" w:rsidRDefault="00CF6E66">
      <w:pPr>
        <w:ind w:firstLine="709"/>
        <w:jc w:val="both"/>
        <w:rPr>
          <w:sz w:val="26"/>
          <w:szCs w:val="26"/>
        </w:rPr>
      </w:pPr>
      <w:r>
        <w:rPr>
          <w:sz w:val="26"/>
          <w:szCs w:val="26"/>
        </w:rPr>
        <w:t>По итогам реализации указанной задачи обеспечено: проектами планировки на неосвоенные территории 64,31 Га территорий зеленых насаждений общего пользования; проектами планировки на неосвоенные территории - 103,85 Га территорий улично-дорожной сети.</w:t>
      </w:r>
    </w:p>
    <w:p w:rsidR="005A1587" w:rsidRDefault="005A1587">
      <w:pPr>
        <w:ind w:firstLine="709"/>
        <w:jc w:val="both"/>
        <w:rPr>
          <w:sz w:val="26"/>
          <w:szCs w:val="26"/>
        </w:rPr>
      </w:pPr>
    </w:p>
    <w:p w:rsidR="005A1587" w:rsidRDefault="00CF6E66">
      <w:pPr>
        <w:ind w:firstLine="709"/>
        <w:jc w:val="both"/>
        <w:rPr>
          <w:sz w:val="26"/>
          <w:szCs w:val="26"/>
        </w:rPr>
      </w:pPr>
      <w:r>
        <w:rPr>
          <w:sz w:val="26"/>
          <w:szCs w:val="26"/>
        </w:rPr>
        <w:t>Для решения задачи по улучшению архитектурного облика города:</w:t>
      </w:r>
    </w:p>
    <w:p w:rsidR="005A1587" w:rsidRDefault="00CF6E66">
      <w:pPr>
        <w:ind w:firstLine="709"/>
        <w:jc w:val="both"/>
        <w:rPr>
          <w:sz w:val="26"/>
          <w:szCs w:val="26"/>
        </w:rPr>
      </w:pPr>
      <w:r>
        <w:rPr>
          <w:sz w:val="26"/>
          <w:szCs w:val="26"/>
        </w:rPr>
        <w:t>-заключены договоры на доработку архитектурной концепции «Красная горка. Набережная реки Шексны вдоль усадьбы Гальских» и приняты работы по ним;</w:t>
      </w:r>
    </w:p>
    <w:p w:rsidR="005A1587" w:rsidRDefault="00CF6E66">
      <w:pPr>
        <w:ind w:firstLine="709"/>
        <w:jc w:val="both"/>
        <w:rPr>
          <w:sz w:val="26"/>
          <w:szCs w:val="26"/>
        </w:rPr>
      </w:pPr>
      <w:bookmarkStart w:id="3" w:name="_Hlk160088014"/>
      <w:r>
        <w:rPr>
          <w:sz w:val="26"/>
          <w:szCs w:val="26"/>
        </w:rPr>
        <w:lastRenderedPageBreak/>
        <w:t xml:space="preserve">- рассмотрено 106 эскизных проектов по внешнему виду и месту размещения рекламных конструкций и вывесок по заявкам физических и юридических лиц; </w:t>
      </w:r>
    </w:p>
    <w:p w:rsidR="005A1587" w:rsidRDefault="00CF6E66">
      <w:pPr>
        <w:autoSpaceDE w:val="0"/>
        <w:autoSpaceDN w:val="0"/>
        <w:ind w:firstLine="709"/>
        <w:jc w:val="both"/>
        <w:rPr>
          <w:sz w:val="26"/>
          <w:szCs w:val="26"/>
        </w:rPr>
      </w:pPr>
      <w:r>
        <w:rPr>
          <w:sz w:val="26"/>
          <w:szCs w:val="26"/>
        </w:rPr>
        <w:t>- приведены в соответствие с требованиями Правил благоустройства территории города внешний вид вывесок на объектах, расположенных на Советском проспекте;</w:t>
      </w:r>
    </w:p>
    <w:p w:rsidR="005A1587" w:rsidRDefault="00CF6E66">
      <w:pPr>
        <w:ind w:firstLine="709"/>
        <w:jc w:val="both"/>
        <w:rPr>
          <w:sz w:val="26"/>
          <w:szCs w:val="26"/>
        </w:rPr>
      </w:pPr>
      <w:r>
        <w:rPr>
          <w:sz w:val="26"/>
          <w:szCs w:val="26"/>
        </w:rPr>
        <w:t>- рассмотрены проекты архитектурно-градостроительный облика объектов, эскизные проекты переоборудования фасадов в отношении 117 объектов капитального строительства;</w:t>
      </w:r>
    </w:p>
    <w:p w:rsidR="005A1587" w:rsidRDefault="00CF6E66">
      <w:pPr>
        <w:autoSpaceDE w:val="0"/>
        <w:autoSpaceDN w:val="0"/>
        <w:ind w:firstLine="709"/>
        <w:jc w:val="both"/>
        <w:rPr>
          <w:sz w:val="26"/>
          <w:szCs w:val="26"/>
        </w:rPr>
      </w:pPr>
      <w:r>
        <w:rPr>
          <w:sz w:val="26"/>
          <w:szCs w:val="26"/>
        </w:rPr>
        <w:t xml:space="preserve">- разработаны паспорта фасадов в отношении 116 объектов капитального строительства. </w:t>
      </w:r>
    </w:p>
    <w:p w:rsidR="005A1587" w:rsidRDefault="00CF6E66">
      <w:pPr>
        <w:autoSpaceDE w:val="0"/>
        <w:autoSpaceDN w:val="0"/>
        <w:ind w:firstLine="709"/>
        <w:jc w:val="both"/>
        <w:rPr>
          <w:sz w:val="26"/>
          <w:szCs w:val="26"/>
        </w:rPr>
      </w:pPr>
      <w:r>
        <w:rPr>
          <w:sz w:val="26"/>
          <w:szCs w:val="26"/>
        </w:rPr>
        <w:t>- участие в согласовании капитального ремонта фасадов МКД по адресам Победы 30 и Верещагина 52,55.</w:t>
      </w:r>
    </w:p>
    <w:p w:rsidR="005A1587" w:rsidRDefault="00CF6E66">
      <w:pPr>
        <w:autoSpaceDE w:val="0"/>
        <w:autoSpaceDN w:val="0"/>
        <w:ind w:firstLine="709"/>
        <w:jc w:val="both"/>
        <w:rPr>
          <w:sz w:val="26"/>
          <w:szCs w:val="26"/>
        </w:rPr>
      </w:pPr>
      <w:r>
        <w:rPr>
          <w:sz w:val="26"/>
          <w:szCs w:val="26"/>
        </w:rPr>
        <w:t>-разработаны и утверждены домовые знаки в Правилах благоустройства территории города,</w:t>
      </w:r>
    </w:p>
    <w:p w:rsidR="005A1587" w:rsidRDefault="00CF6E66">
      <w:pPr>
        <w:autoSpaceDE w:val="0"/>
        <w:autoSpaceDN w:val="0"/>
        <w:ind w:firstLine="709"/>
        <w:jc w:val="both"/>
        <w:rPr>
          <w:sz w:val="26"/>
          <w:szCs w:val="26"/>
        </w:rPr>
      </w:pPr>
      <w:r>
        <w:rPr>
          <w:sz w:val="26"/>
          <w:szCs w:val="26"/>
        </w:rPr>
        <w:t>-разработаны проекта типовых нестационарных торговых объектов на Александровской набережной.</w:t>
      </w:r>
    </w:p>
    <w:p w:rsidR="005A1587" w:rsidRDefault="00CF6E66">
      <w:pPr>
        <w:widowControl w:val="0"/>
        <w:autoSpaceDE w:val="0"/>
        <w:autoSpaceDN w:val="0"/>
        <w:ind w:firstLine="567"/>
        <w:jc w:val="both"/>
        <w:rPr>
          <w:sz w:val="26"/>
          <w:szCs w:val="26"/>
        </w:rPr>
      </w:pPr>
      <w:r>
        <w:rPr>
          <w:sz w:val="26"/>
          <w:szCs w:val="26"/>
        </w:rPr>
        <w:t>По итогам реализации указанной задачи обеспечено проектами комплексного благоустройства 84 Га территорий набережных; 100% выполнение плана деятельности управления архитектуры и градостроительства мэрии.</w:t>
      </w:r>
      <w:bookmarkEnd w:id="3"/>
    </w:p>
    <w:p w:rsidR="005A1587" w:rsidRDefault="005A1587">
      <w:pPr>
        <w:widowControl w:val="0"/>
        <w:autoSpaceDE w:val="0"/>
        <w:autoSpaceDN w:val="0"/>
        <w:ind w:firstLine="567"/>
        <w:jc w:val="both"/>
        <w:rPr>
          <w:sz w:val="26"/>
          <w:szCs w:val="26"/>
          <w:highlight w:val="yellow"/>
        </w:rPr>
      </w:pPr>
      <w:bookmarkStart w:id="4" w:name="_Hlk163647013"/>
    </w:p>
    <w:p w:rsidR="005A1587" w:rsidRDefault="00CF6E66">
      <w:pPr>
        <w:widowControl w:val="0"/>
        <w:autoSpaceDE w:val="0"/>
        <w:autoSpaceDN w:val="0"/>
        <w:ind w:firstLine="567"/>
        <w:jc w:val="both"/>
        <w:rPr>
          <w:sz w:val="26"/>
          <w:szCs w:val="26"/>
        </w:rPr>
      </w:pPr>
      <w:r>
        <w:rPr>
          <w:sz w:val="26"/>
          <w:szCs w:val="26"/>
        </w:rPr>
        <w:t>Сведения о достижении значений целевых показателей (индикаторов) муниципальной программы за 2023 год представлены в таблице 1.</w:t>
      </w:r>
    </w:p>
    <w:p w:rsidR="005A1587" w:rsidRDefault="005A1587">
      <w:pPr>
        <w:pStyle w:val="a6"/>
        <w:spacing w:after="0" w:line="240" w:lineRule="auto"/>
        <w:ind w:left="0"/>
        <w:rPr>
          <w:rFonts w:ascii="Times New Roman" w:eastAsia="Times New Roman" w:hAnsi="Times New Roman"/>
          <w:sz w:val="26"/>
          <w:szCs w:val="26"/>
          <w:lang w:eastAsia="ru-RU"/>
        </w:rPr>
      </w:pPr>
    </w:p>
    <w:p w:rsidR="005A1587" w:rsidRDefault="00CF6E66">
      <w:pPr>
        <w:pStyle w:val="a6"/>
        <w:spacing w:after="0" w:line="240" w:lineRule="auto"/>
        <w:ind w:left="0"/>
        <w:jc w:val="center"/>
        <w:rPr>
          <w:rFonts w:ascii="Times New Roman" w:hAnsi="Times New Roman"/>
          <w:bCs/>
          <w:color w:val="000000"/>
          <w:sz w:val="26"/>
          <w:szCs w:val="26"/>
        </w:rPr>
      </w:pPr>
      <w:r>
        <w:rPr>
          <w:rFonts w:ascii="Times New Roman" w:hAnsi="Times New Roman"/>
          <w:bCs/>
          <w:color w:val="000000"/>
          <w:sz w:val="26"/>
          <w:szCs w:val="26"/>
        </w:rPr>
        <w:t>2. Непосредственные результаты реализации основных мероприятий Программы,</w:t>
      </w:r>
    </w:p>
    <w:p w:rsidR="005A1587" w:rsidRDefault="00CF6E66">
      <w:pPr>
        <w:pStyle w:val="a6"/>
        <w:spacing w:after="0" w:line="240" w:lineRule="auto"/>
        <w:ind w:left="0"/>
        <w:jc w:val="center"/>
        <w:rPr>
          <w:rFonts w:ascii="Times New Roman" w:hAnsi="Times New Roman"/>
          <w:bCs/>
          <w:color w:val="000000"/>
          <w:sz w:val="26"/>
          <w:szCs w:val="26"/>
        </w:rPr>
      </w:pPr>
      <w:r>
        <w:rPr>
          <w:rFonts w:ascii="Times New Roman" w:hAnsi="Times New Roman"/>
          <w:bCs/>
          <w:color w:val="000000"/>
          <w:sz w:val="26"/>
          <w:szCs w:val="26"/>
        </w:rPr>
        <w:t>достигнутые за 2023 год</w:t>
      </w:r>
    </w:p>
    <w:p w:rsidR="005A1587" w:rsidRDefault="005A1587">
      <w:pPr>
        <w:pStyle w:val="a6"/>
        <w:spacing w:after="0" w:line="240" w:lineRule="auto"/>
        <w:ind w:left="0"/>
        <w:jc w:val="center"/>
        <w:rPr>
          <w:rFonts w:ascii="Times New Roman" w:hAnsi="Times New Roman"/>
          <w:bCs/>
          <w:color w:val="000000"/>
          <w:sz w:val="26"/>
          <w:szCs w:val="26"/>
        </w:rPr>
      </w:pPr>
    </w:p>
    <w:p w:rsidR="005A1587" w:rsidRDefault="00CF6E66">
      <w:pPr>
        <w:pStyle w:val="a6"/>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Сведения о степени выполнения основных мероприятий муниципальной программы отражены в таблице 2.</w:t>
      </w:r>
      <w:bookmarkEnd w:id="4"/>
    </w:p>
    <w:p w:rsidR="005A1587" w:rsidRDefault="005A1587">
      <w:pPr>
        <w:ind w:firstLine="709"/>
        <w:jc w:val="both"/>
        <w:rPr>
          <w:sz w:val="26"/>
          <w:szCs w:val="26"/>
          <w:highlight w:val="yellow"/>
        </w:rPr>
      </w:pPr>
    </w:p>
    <w:p w:rsidR="005A1587" w:rsidRDefault="00CF6E66">
      <w:pPr>
        <w:widowControl w:val="0"/>
        <w:autoSpaceDE w:val="0"/>
        <w:autoSpaceDN w:val="0"/>
        <w:ind w:firstLine="567"/>
        <w:jc w:val="center"/>
        <w:rPr>
          <w:sz w:val="26"/>
          <w:szCs w:val="26"/>
        </w:rPr>
      </w:pPr>
      <w:r>
        <w:rPr>
          <w:sz w:val="26"/>
          <w:szCs w:val="26"/>
        </w:rPr>
        <w:t xml:space="preserve">3. Результаты использования бюджетных ассигнований городского бюджета и иных средств на реализацию муниципальной программы </w:t>
      </w:r>
    </w:p>
    <w:p w:rsidR="005A1587" w:rsidRDefault="005A1587">
      <w:pPr>
        <w:widowControl w:val="0"/>
        <w:autoSpaceDE w:val="0"/>
        <w:autoSpaceDN w:val="0"/>
        <w:ind w:firstLine="567"/>
        <w:jc w:val="center"/>
        <w:rPr>
          <w:sz w:val="26"/>
          <w:szCs w:val="26"/>
        </w:rPr>
      </w:pPr>
    </w:p>
    <w:p w:rsidR="005A1587" w:rsidRDefault="00CF6E66">
      <w:pPr>
        <w:widowControl w:val="0"/>
        <w:autoSpaceDE w:val="0"/>
        <w:autoSpaceDN w:val="0"/>
        <w:ind w:firstLine="567"/>
        <w:jc w:val="both"/>
        <w:rPr>
          <w:sz w:val="26"/>
          <w:szCs w:val="26"/>
        </w:rPr>
      </w:pPr>
      <w:r>
        <w:rPr>
          <w:sz w:val="26"/>
          <w:szCs w:val="26"/>
        </w:rPr>
        <w:t>Результаты использования бюджетных ассигнований городского бюджета и иных средств на реализацию муниципальной программы по состоянию на 31 декабря 2023 года текущего финансового года представлены в таблицах 3, 4.</w:t>
      </w:r>
    </w:p>
    <w:p w:rsidR="005A1587" w:rsidRDefault="005A1587">
      <w:pPr>
        <w:widowControl w:val="0"/>
        <w:autoSpaceDE w:val="0"/>
        <w:autoSpaceDN w:val="0"/>
        <w:ind w:firstLine="567"/>
        <w:jc w:val="both"/>
        <w:rPr>
          <w:sz w:val="26"/>
          <w:szCs w:val="26"/>
        </w:rPr>
      </w:pPr>
    </w:p>
    <w:p w:rsidR="005A1587" w:rsidRDefault="00CF6E66">
      <w:pPr>
        <w:pStyle w:val="ConsPlusNormal"/>
        <w:ind w:firstLine="708"/>
        <w:jc w:val="center"/>
        <w:rPr>
          <w:rFonts w:ascii="Times New Roman" w:hAnsi="Times New Roman" w:cs="Times New Roman"/>
          <w:sz w:val="26"/>
          <w:szCs w:val="26"/>
        </w:rPr>
      </w:pPr>
      <w:r>
        <w:rPr>
          <w:rFonts w:ascii="Times New Roman" w:hAnsi="Times New Roman" w:cs="Times New Roman"/>
          <w:sz w:val="26"/>
          <w:szCs w:val="26"/>
        </w:rPr>
        <w:t>4. 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5A1587" w:rsidRDefault="005A1587">
      <w:pPr>
        <w:pStyle w:val="ConsPlusNormal"/>
        <w:ind w:firstLine="708"/>
        <w:jc w:val="center"/>
        <w:rPr>
          <w:rFonts w:ascii="Times New Roman" w:hAnsi="Times New Roman" w:cs="Times New Roman"/>
          <w:sz w:val="26"/>
          <w:szCs w:val="26"/>
        </w:rPr>
      </w:pPr>
    </w:p>
    <w:p w:rsidR="005A1587" w:rsidRDefault="00CF6E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2023 году контрольные и экспертно-аналитические мероприятия контрольно-правовым управлением мэрии города Череповца, контрольно-счетной палаты города Череповца не проводились.</w:t>
      </w:r>
    </w:p>
    <w:p w:rsidR="005A1587" w:rsidRDefault="005A1587">
      <w:pPr>
        <w:pStyle w:val="ConsPlusNormal"/>
        <w:ind w:firstLine="708"/>
        <w:jc w:val="both"/>
        <w:rPr>
          <w:rFonts w:ascii="Times New Roman" w:hAnsi="Times New Roman" w:cs="Times New Roman"/>
          <w:sz w:val="26"/>
          <w:szCs w:val="26"/>
        </w:rPr>
      </w:pPr>
    </w:p>
    <w:p w:rsidR="005A1587" w:rsidRDefault="00CF6E6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 Анализ факторов, повлиявших на ход реализации и о внесенных в 2023 году изменениях в муниципальную программу</w:t>
      </w:r>
    </w:p>
    <w:p w:rsidR="005A1587" w:rsidRDefault="005A1587">
      <w:pPr>
        <w:pStyle w:val="ConsPlusNormal"/>
        <w:ind w:firstLine="708"/>
        <w:jc w:val="both"/>
        <w:rPr>
          <w:rFonts w:ascii="Times New Roman" w:hAnsi="Times New Roman"/>
          <w:sz w:val="26"/>
          <w:szCs w:val="26"/>
        </w:rPr>
      </w:pPr>
    </w:p>
    <w:p w:rsidR="005A1587" w:rsidRDefault="00CF6E66">
      <w:pPr>
        <w:pStyle w:val="ConsPlusNormal"/>
        <w:spacing w:line="240" w:lineRule="auto"/>
        <w:ind w:firstLine="709"/>
        <w:jc w:val="both"/>
        <w:rPr>
          <w:rFonts w:ascii="Times New Roman" w:hAnsi="Times New Roman"/>
          <w:sz w:val="26"/>
          <w:szCs w:val="26"/>
        </w:rPr>
      </w:pPr>
      <w:r>
        <w:rPr>
          <w:rFonts w:ascii="Times New Roman" w:hAnsi="Times New Roman"/>
          <w:sz w:val="26"/>
          <w:szCs w:val="26"/>
        </w:rPr>
        <w:t xml:space="preserve">Основными факторами, повлиявшими на ход реализации муниципальной программы, стали изменения в Градостроительный кодекс РФ, внесенные в Федеральными законами от </w:t>
      </w:r>
      <w:r>
        <w:rPr>
          <w:rFonts w:ascii="Times New Roman" w:hAnsi="Times New Roman"/>
          <w:sz w:val="26"/>
          <w:szCs w:val="26"/>
        </w:rPr>
        <w:lastRenderedPageBreak/>
        <w:t>25 декабря 2023 г. N 653-ФЗ, от 25 декабря 2023 г. N 627-ФЗ, от 25 декабря 2023 г. N 622-ФЗ, требующие внесение значительных изменений в муниципальные правовые акты, регулирующие градостроительную деятельность, а так же принятие  постановления мэрии города от 20.10.2023 № 3051, о признании утратившим силу проекта планировки территории восточной части Заягорбского района под многоэтажную застройку (26 мкр.), в связи с его неактуальностью.</w:t>
      </w:r>
    </w:p>
    <w:p w:rsidR="005A1587" w:rsidRDefault="00CF6E66">
      <w:pPr>
        <w:widowControl w:val="0"/>
        <w:autoSpaceDE w:val="0"/>
        <w:autoSpaceDN w:val="0"/>
        <w:ind w:firstLine="720"/>
        <w:jc w:val="both"/>
        <w:rPr>
          <w:strike/>
          <w:sz w:val="26"/>
          <w:szCs w:val="26"/>
        </w:rPr>
      </w:pPr>
      <w:r>
        <w:rPr>
          <w:sz w:val="26"/>
          <w:szCs w:val="26"/>
        </w:rPr>
        <w:t>В 2023 году в муниципальную программу внесены изменения:</w:t>
      </w:r>
    </w:p>
    <w:p w:rsidR="005A1587" w:rsidRDefault="00CF6E66">
      <w:pPr>
        <w:ind w:firstLine="720"/>
        <w:jc w:val="both"/>
        <w:rPr>
          <w:sz w:val="26"/>
          <w:szCs w:val="26"/>
        </w:rPr>
      </w:pPr>
      <w:r>
        <w:rPr>
          <w:sz w:val="26"/>
          <w:szCs w:val="26"/>
        </w:rPr>
        <w:t>1. Постановлением мэрии города от 21.02.2023 № 461 «О внесении изменений в постановление мэрии города от 26.10.2021 № 4134» в связи с уточнением объемов финансового обеспечения муниципальной программы в соответствии с решением Череповецкой городской Думы Вологодской области от 13 декабря 2022 г. N 165 «О городском бюджете на 2023 год и плановый период 2024 и 2025 годов»;</w:t>
      </w:r>
    </w:p>
    <w:p w:rsidR="005A1587" w:rsidRDefault="00CF6E66">
      <w:pPr>
        <w:ind w:firstLine="708"/>
        <w:jc w:val="both"/>
        <w:rPr>
          <w:sz w:val="26"/>
          <w:szCs w:val="26"/>
        </w:rPr>
      </w:pPr>
      <w:r>
        <w:rPr>
          <w:sz w:val="26"/>
          <w:szCs w:val="26"/>
        </w:rPr>
        <w:t>2. Постановлением мэрии города от 15.08.2023 № 2369 «О внесении изменений в постановление мэрии города от 26.10.2021 № 4134»,</w:t>
      </w:r>
      <w:r>
        <w:t xml:space="preserve"> </w:t>
      </w:r>
      <w:r>
        <w:rPr>
          <w:sz w:val="26"/>
          <w:szCs w:val="26"/>
        </w:rPr>
        <w:t>в связи с уточнением объемов финансового обеспечения муниципальной программы в соответствии с решением Череповецкой городской Думы от 27.06.2023 N 85 «О внесении изменений в решение Череповецкой городской Думы от 07.12.2021 N 188 «О городском бюджете на 2022 год и плановый период 2023 и 2024 годов» в части перераспределения средств за счет экономии, полученной в результате проведения конкурсной процедуры по мероприятию «Обеспечение внесения изменений в Генеральный план г. Череповца»;</w:t>
      </w:r>
    </w:p>
    <w:p w:rsidR="005A1587" w:rsidRDefault="00CF6E66">
      <w:pPr>
        <w:ind w:firstLine="720"/>
        <w:jc w:val="both"/>
        <w:rPr>
          <w:sz w:val="26"/>
          <w:szCs w:val="26"/>
        </w:rPr>
      </w:pPr>
      <w:r>
        <w:rPr>
          <w:sz w:val="26"/>
          <w:szCs w:val="26"/>
        </w:rPr>
        <w:t>3. Постановлением мэрии города от 09.11.2023 № 3256 «О внесении изменений в постановление мэрии города от 26.10.2021 № 4134», в связи с уточнением объемов финансового обеспечения муниципальной программы</w:t>
      </w:r>
      <w:r>
        <w:t xml:space="preserve"> </w:t>
      </w:r>
      <w:r>
        <w:rPr>
          <w:sz w:val="26"/>
          <w:szCs w:val="26"/>
        </w:rPr>
        <w:t>в соответствии с доведенными финансовым управлением мэрии города прогнозными объемами бюджетных ассигнований на 2024 и плановый период 2025 и 2026 годов;</w:t>
      </w:r>
    </w:p>
    <w:p w:rsidR="005A1587" w:rsidRDefault="00CF6E66">
      <w:pPr>
        <w:ind w:firstLine="720"/>
        <w:jc w:val="both"/>
        <w:rPr>
          <w:sz w:val="26"/>
          <w:szCs w:val="26"/>
        </w:rPr>
      </w:pPr>
      <w:r>
        <w:rPr>
          <w:sz w:val="26"/>
          <w:szCs w:val="26"/>
        </w:rPr>
        <w:t>4. Постановлением мэрии города от 22.12.2023 № 3813 «О внесении изменений в постановление мэрии города от 26.10.2021 № 4134», в связи необходимостью устранения замечаний, изложенных в заключении Контрольно-счетной палаты города Череповца по результатам экспертизы;</w:t>
      </w:r>
    </w:p>
    <w:p w:rsidR="005A1587" w:rsidRDefault="00CF6E66">
      <w:pPr>
        <w:ind w:firstLine="720"/>
        <w:jc w:val="both"/>
        <w:rPr>
          <w:sz w:val="26"/>
          <w:szCs w:val="26"/>
        </w:rPr>
      </w:pPr>
      <w:r>
        <w:rPr>
          <w:sz w:val="26"/>
          <w:szCs w:val="26"/>
        </w:rPr>
        <w:t>5. Постановлением мэрии города от 25.12.2023 № 3854 «О внесении изменений в постановление мэрии города от 26.10.2021 № 4134», в связи с уточнением объемов финансового обеспечения муниципальной программы в соответствии с решением Череповецкой городской Думы от 19.12.2023 № 158 «О внесении изменений в решение Череповецкой городской Думы от 13.12.2022 № 165 «О городском бюджете на 2023 год и плановый период 2024 и 2025 годов».</w:t>
      </w:r>
    </w:p>
    <w:p w:rsidR="005A1587" w:rsidRDefault="005A1587">
      <w:pPr>
        <w:pStyle w:val="ConsPlusNormal"/>
        <w:spacing w:line="240" w:lineRule="auto"/>
        <w:ind w:firstLine="709"/>
        <w:jc w:val="both"/>
        <w:rPr>
          <w:rFonts w:ascii="Times New Roman" w:hAnsi="Times New Roman"/>
          <w:sz w:val="26"/>
          <w:szCs w:val="26"/>
        </w:rPr>
      </w:pPr>
    </w:p>
    <w:p w:rsidR="005A1587" w:rsidRDefault="00CF6E66">
      <w:pPr>
        <w:jc w:val="center"/>
        <w:rPr>
          <w:bCs/>
          <w:sz w:val="26"/>
          <w:szCs w:val="26"/>
        </w:rPr>
      </w:pPr>
      <w:r>
        <w:rPr>
          <w:bCs/>
          <w:sz w:val="26"/>
          <w:szCs w:val="26"/>
        </w:rPr>
        <w:t>6. Результаты оценки эффективности муниципальной программы за 2023 год</w:t>
      </w:r>
    </w:p>
    <w:p w:rsidR="005A1587" w:rsidRDefault="005A1587">
      <w:pPr>
        <w:jc w:val="center"/>
        <w:rPr>
          <w:bCs/>
          <w:sz w:val="26"/>
          <w:szCs w:val="26"/>
        </w:rPr>
      </w:pPr>
    </w:p>
    <w:p w:rsidR="005A1587" w:rsidRDefault="00CF6E66">
      <w:pPr>
        <w:ind w:firstLine="540"/>
        <w:jc w:val="both"/>
        <w:rPr>
          <w:sz w:val="26"/>
          <w:szCs w:val="26"/>
        </w:rPr>
      </w:pPr>
      <w:r>
        <w:rPr>
          <w:sz w:val="26"/>
          <w:szCs w:val="26"/>
        </w:rPr>
        <w:t>Оценка достижения плановых значений целевых показателей и индикаторов Программы осуществляется по итогам каждого календарного года и в целом по итогам реализации Программы в соответствии со следующими формулами:</w:t>
      </w:r>
    </w:p>
    <w:p w:rsidR="005A1587" w:rsidRDefault="005A1587">
      <w:pPr>
        <w:ind w:firstLine="540"/>
        <w:jc w:val="both"/>
        <w:rPr>
          <w:sz w:val="26"/>
          <w:szCs w:val="26"/>
        </w:rPr>
      </w:pPr>
    </w:p>
    <w:tbl>
      <w:tblPr>
        <w:tblW w:w="10196" w:type="dxa"/>
        <w:tblCellMar>
          <w:left w:w="0" w:type="dxa"/>
          <w:right w:w="0" w:type="dxa"/>
        </w:tblCellMar>
        <w:tblLook w:val="04A0" w:firstRow="1" w:lastRow="0" w:firstColumn="1" w:lastColumn="0" w:noHBand="0" w:noVBand="1"/>
      </w:tblPr>
      <w:tblGrid>
        <w:gridCol w:w="470"/>
        <w:gridCol w:w="3915"/>
        <w:gridCol w:w="1275"/>
        <w:gridCol w:w="1843"/>
        <w:gridCol w:w="2693"/>
      </w:tblGrid>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hideMark/>
          </w:tcPr>
          <w:p w:rsidR="005A1587" w:rsidRDefault="00CF6E66">
            <w:pPr>
              <w:autoSpaceDE w:val="0"/>
              <w:autoSpaceDN w:val="0"/>
              <w:jc w:val="center"/>
              <w:rPr>
                <w:sz w:val="22"/>
                <w:szCs w:val="22"/>
              </w:rPr>
            </w:pPr>
            <w:r>
              <w:t>№ п/п</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rsidR="005A1587" w:rsidRDefault="00CF6E66">
            <w:pPr>
              <w:autoSpaceDE w:val="0"/>
              <w:autoSpaceDN w:val="0"/>
              <w:jc w:val="center"/>
            </w:pPr>
            <w:r>
              <w:t>Показатель</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rsidR="005A1587" w:rsidRDefault="00CF6E66">
            <w:pPr>
              <w:autoSpaceDE w:val="0"/>
              <w:autoSpaceDN w:val="0"/>
              <w:jc w:val="center"/>
            </w:pPr>
            <w:r>
              <w:t>Единица измерения</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rsidR="005A1587" w:rsidRDefault="00CF6E66">
            <w:pPr>
              <w:autoSpaceDE w:val="0"/>
              <w:autoSpaceDN w:val="0"/>
              <w:jc w:val="center"/>
            </w:pPr>
            <w:r>
              <w:t>Степень достижения планового значения показателя, %</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rsidR="005A1587" w:rsidRDefault="00CF6E66">
            <w:pPr>
              <w:autoSpaceDE w:val="0"/>
              <w:autoSpaceDN w:val="0"/>
              <w:jc w:val="center"/>
            </w:pPr>
            <w:r>
              <w:t>Оценка эффективности выполнения показателя (эффективное/ неэффективное)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bookmarkStart w:id="5" w:name="_Hlk163641304"/>
            <w:r>
              <w:t>1</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 xml:space="preserve">Степень актуальности документов территориального планирования </w:t>
            </w:r>
            <w:r>
              <w:lastRenderedPageBreak/>
              <w:t>МО (Генеральный план г. Череповца и ПЗЗ)</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lastRenderedPageBreak/>
              <w:t>%</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rPr>
                <w:highlight w:val="yellow"/>
              </w:rPr>
            </w:pPr>
            <w:r>
              <w:t>100,0%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2</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Доля территорий города, обеспеченных градостроительной документацией и нормативно-правовой базой</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rPr>
                <w:highlight w:val="yellow"/>
              </w:rPr>
            </w:pPr>
            <w:r>
              <w:t>99,0%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3</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bookmarkStart w:id="6" w:name="_Hlk160456587"/>
            <w:r>
              <w:t>Площадь территорий объектов социальной инфраструктуры, обеспеченная ППТ на неосвоенные территории</w:t>
            </w:r>
            <w:bookmarkEnd w:id="6"/>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Га</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78,5%</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не 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4</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Площадь территорий зеленых насаждений общего пользования районного значения, обеспеченная ППТ на неосвоенные территории</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Га</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61,2%</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 xml:space="preserve"> не 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5</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bookmarkStart w:id="7" w:name="_Hlk160456649"/>
            <w:r>
              <w:t>Площадь улично-дорожной сети, обеспеченная ППТ на неосвоенные территории</w:t>
            </w:r>
            <w:bookmarkEnd w:id="7"/>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Га</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92,9%</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 xml:space="preserve"> не 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6</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Площадь территорий набережных, обеспеченная проектами комплексного благоустройства</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Га</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100,0%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эффективное</w:t>
            </w:r>
          </w:p>
        </w:tc>
      </w:tr>
      <w:tr w:rsidR="005A1587">
        <w:trPr>
          <w:trHeight w:val="549"/>
        </w:trPr>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7</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Объем ввода нового жилья</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тыс.м²</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145,4%</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bookmarkStart w:id="8" w:name="_Hlk160456681"/>
            <w:r>
              <w:t>8</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Жилой фонд нового строительства, обеспеченный ППТ на неосвоенные территории</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тыс.м²</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79,0%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не 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9</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pPr>
            <w:r>
              <w:t>Количество школ, обеспеченных ППТ на неосвоенные территории</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шт.</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85,7%</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 xml:space="preserve"> не эффективное</w:t>
            </w:r>
          </w:p>
        </w:tc>
      </w:tr>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10</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Количество детских садов, обеспеченных ППТ на неосвоенные территории</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шт.</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64,0%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не эффективное</w:t>
            </w:r>
          </w:p>
        </w:tc>
      </w:tr>
      <w:bookmarkEnd w:id="8"/>
      <w:tr w:rsidR="005A158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11</w:t>
            </w:r>
          </w:p>
        </w:tc>
        <w:tc>
          <w:tcPr>
            <w:tcW w:w="391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pPr>
            <w:r>
              <w:t>Выполнение плана деятельности управления</w:t>
            </w:r>
          </w:p>
        </w:tc>
        <w:tc>
          <w:tcPr>
            <w:tcW w:w="1275"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w:t>
            </w:r>
          </w:p>
        </w:tc>
        <w:tc>
          <w:tcPr>
            <w:tcW w:w="1843"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rsidR="005A1587" w:rsidRDefault="00CF6E66">
            <w:pPr>
              <w:autoSpaceDE w:val="0"/>
              <w:autoSpaceDN w:val="0"/>
              <w:jc w:val="center"/>
            </w:pPr>
            <w:r>
              <w:t>100,00%</w:t>
            </w:r>
          </w:p>
        </w:tc>
        <w:tc>
          <w:tcPr>
            <w:tcW w:w="2693" w:type="dxa"/>
            <w:tcBorders>
              <w:top w:val="single" w:sz="8" w:space="0" w:color="auto"/>
              <w:left w:val="nil"/>
              <w:bottom w:val="single" w:sz="8" w:space="0" w:color="auto"/>
              <w:right w:val="single" w:sz="8" w:space="0" w:color="auto"/>
            </w:tcBorders>
            <w:tcMar>
              <w:top w:w="0" w:type="dxa"/>
              <w:left w:w="73" w:type="dxa"/>
              <w:bottom w:w="0" w:type="dxa"/>
              <w:right w:w="73" w:type="dxa"/>
            </w:tcMar>
          </w:tcPr>
          <w:p w:rsidR="005A1587" w:rsidRDefault="00CF6E66">
            <w:pPr>
              <w:autoSpaceDE w:val="0"/>
              <w:autoSpaceDN w:val="0"/>
              <w:jc w:val="center"/>
            </w:pPr>
            <w:r>
              <w:t>эффективное</w:t>
            </w:r>
          </w:p>
        </w:tc>
      </w:tr>
      <w:bookmarkEnd w:id="5"/>
    </w:tbl>
    <w:p w:rsidR="005A1587" w:rsidRDefault="005A1587">
      <w:pPr>
        <w:ind w:firstLine="540"/>
        <w:jc w:val="both"/>
        <w:rPr>
          <w:sz w:val="26"/>
          <w:szCs w:val="26"/>
        </w:rPr>
      </w:pPr>
    </w:p>
    <w:p w:rsidR="005A1587" w:rsidRDefault="00CF6E66">
      <w:pPr>
        <w:ind w:firstLine="540"/>
        <w:jc w:val="both"/>
        <w:rPr>
          <w:sz w:val="26"/>
          <w:szCs w:val="26"/>
        </w:rPr>
      </w:pPr>
      <w:r>
        <w:rPr>
          <w:sz w:val="26"/>
          <w:szCs w:val="26"/>
        </w:rPr>
        <w:t xml:space="preserve">Степень достижения плановых значений вышеуказанных показателей П1-П11 за 2023 рассчитывается по формуле в соответствии с методикой оценки эффективности, утвержденной в Программе (постановлением мэрии города </w:t>
      </w:r>
      <w:r>
        <w:rPr>
          <w:bCs/>
          <w:color w:val="000000"/>
          <w:sz w:val="26"/>
          <w:szCs w:val="26"/>
        </w:rPr>
        <w:t xml:space="preserve">от 26.10.2021 № 4134 </w:t>
      </w:r>
      <w:r>
        <w:rPr>
          <w:sz w:val="26"/>
          <w:szCs w:val="26"/>
        </w:rPr>
        <w:t>(с изменениями):</w:t>
      </w:r>
    </w:p>
    <w:tbl>
      <w:tblPr>
        <w:tblW w:w="14875" w:type="dxa"/>
        <w:tblLook w:val="01E0" w:firstRow="1" w:lastRow="1" w:firstColumn="1" w:lastColumn="1" w:noHBand="0" w:noVBand="0"/>
      </w:tblPr>
      <w:tblGrid>
        <w:gridCol w:w="978"/>
        <w:gridCol w:w="2283"/>
        <w:gridCol w:w="11614"/>
      </w:tblGrid>
      <w:tr w:rsidR="005A1587">
        <w:trPr>
          <w:trHeight w:val="812"/>
        </w:trPr>
        <w:tc>
          <w:tcPr>
            <w:tcW w:w="978" w:type="dxa"/>
            <w:vMerge w:val="restart"/>
          </w:tcPr>
          <w:p w:rsidR="005A1587" w:rsidRDefault="005A1587">
            <w:pPr>
              <w:pStyle w:val="ConsPlusNormal"/>
              <w:spacing w:line="240" w:lineRule="auto"/>
              <w:ind w:firstLine="540"/>
              <w:jc w:val="both"/>
              <w:rPr>
                <w:rFonts w:ascii="Times New Roman" w:hAnsi="Times New Roman" w:cs="Times New Roman"/>
                <w:i/>
                <w:sz w:val="26"/>
                <w:szCs w:val="26"/>
              </w:rPr>
            </w:pPr>
          </w:p>
          <w:p w:rsidR="005A1587" w:rsidRDefault="005A1587">
            <w:pPr>
              <w:pStyle w:val="ConsPlusNormal"/>
              <w:spacing w:line="240" w:lineRule="auto"/>
              <w:ind w:firstLine="540"/>
              <w:jc w:val="both"/>
              <w:rPr>
                <w:rFonts w:ascii="Times New Roman" w:hAnsi="Times New Roman" w:cs="Times New Roman"/>
                <w:i/>
                <w:sz w:val="26"/>
                <w:szCs w:val="26"/>
              </w:rPr>
            </w:pPr>
          </w:p>
          <w:p w:rsidR="005A1587" w:rsidRDefault="00CF6E66">
            <w:pPr>
              <w:pStyle w:val="ConsPlusNormal"/>
              <w:spacing w:line="240" w:lineRule="auto"/>
              <w:ind w:right="-269" w:firstLine="39"/>
              <w:jc w:val="both"/>
              <w:rPr>
                <w:rFonts w:ascii="Times New Roman" w:hAnsi="Times New Roman" w:cs="Times New Roman"/>
                <w:i/>
                <w:sz w:val="26"/>
                <w:szCs w:val="26"/>
              </w:rPr>
            </w:pPr>
            <w:r>
              <w:rPr>
                <w:rFonts w:ascii="Times New Roman" w:hAnsi="Times New Roman" w:cs="Times New Roman"/>
                <w:i/>
                <w:sz w:val="26"/>
                <w:szCs w:val="26"/>
              </w:rPr>
              <w:t>Пэф =</w:t>
            </w:r>
          </w:p>
        </w:tc>
        <w:tc>
          <w:tcPr>
            <w:tcW w:w="2283" w:type="dxa"/>
            <w:tcBorders>
              <w:bottom w:val="single" w:sz="4" w:space="0" w:color="auto"/>
            </w:tcBorders>
          </w:tcPr>
          <w:p w:rsidR="005A1587" w:rsidRDefault="00CF6E66">
            <w:pPr>
              <w:pStyle w:val="ConsPlusNormal"/>
              <w:spacing w:line="240" w:lineRule="auto"/>
              <w:ind w:firstLine="540"/>
              <w:jc w:val="both"/>
              <w:rPr>
                <w:rFonts w:ascii="Times New Roman" w:hAnsi="Times New Roman" w:cs="Times New Roman"/>
                <w:i/>
                <w:sz w:val="26"/>
                <w:szCs w:val="26"/>
              </w:rPr>
            </w:pPr>
            <w:r>
              <w:rPr>
                <w:rFonts w:ascii="Times New Roman" w:hAnsi="Times New Roman" w:cs="Times New Roman"/>
                <w:i/>
                <w:sz w:val="26"/>
                <w:szCs w:val="26"/>
              </w:rPr>
              <w:t>n</w:t>
            </w:r>
          </w:p>
          <w:p w:rsidR="005A1587" w:rsidRDefault="00CF6E66">
            <w:pPr>
              <w:pStyle w:val="ConsPlusNormal"/>
              <w:spacing w:line="240" w:lineRule="auto"/>
              <w:ind w:firstLine="540"/>
              <w:jc w:val="both"/>
              <w:rPr>
                <w:rFonts w:ascii="Times New Roman" w:hAnsi="Times New Roman" w:cs="Times New Roman"/>
                <w:i/>
                <w:sz w:val="26"/>
                <w:szCs w:val="26"/>
              </w:rPr>
            </w:pPr>
            <w:r>
              <w:rPr>
                <w:rFonts w:ascii="Times New Roman" w:hAnsi="Times New Roman" w:cs="Times New Roman"/>
                <w:i/>
                <w:sz w:val="26"/>
                <w:szCs w:val="26"/>
              </w:rPr>
              <w:t>SUM Пi</w:t>
            </w:r>
          </w:p>
          <w:p w:rsidR="005A1587" w:rsidRDefault="00CF6E66">
            <w:pPr>
              <w:pStyle w:val="ConsPlusNormal"/>
              <w:spacing w:line="240" w:lineRule="auto"/>
              <w:ind w:firstLine="540"/>
              <w:jc w:val="both"/>
              <w:rPr>
                <w:rFonts w:ascii="Times New Roman" w:hAnsi="Times New Roman" w:cs="Times New Roman"/>
                <w:i/>
                <w:sz w:val="26"/>
                <w:szCs w:val="26"/>
              </w:rPr>
            </w:pPr>
            <w:r>
              <w:rPr>
                <w:rFonts w:ascii="Times New Roman" w:hAnsi="Times New Roman" w:cs="Times New Roman"/>
                <w:i/>
                <w:sz w:val="26"/>
                <w:szCs w:val="26"/>
              </w:rPr>
              <w:t>i=1</w:t>
            </w:r>
          </w:p>
        </w:tc>
        <w:tc>
          <w:tcPr>
            <w:tcW w:w="11614" w:type="dxa"/>
            <w:vMerge w:val="restart"/>
          </w:tcPr>
          <w:p w:rsidR="005A1587" w:rsidRDefault="005A1587">
            <w:pPr>
              <w:pStyle w:val="ConsPlusNormal"/>
              <w:spacing w:line="240" w:lineRule="auto"/>
              <w:ind w:firstLine="540"/>
              <w:jc w:val="both"/>
              <w:rPr>
                <w:rFonts w:ascii="Times New Roman" w:hAnsi="Times New Roman" w:cs="Times New Roman"/>
                <w:sz w:val="26"/>
                <w:szCs w:val="26"/>
              </w:rPr>
            </w:pPr>
          </w:p>
          <w:p w:rsidR="005A1587" w:rsidRDefault="005A1587">
            <w:pPr>
              <w:pStyle w:val="ConsPlusNormal"/>
              <w:spacing w:line="240" w:lineRule="auto"/>
              <w:ind w:firstLine="540"/>
              <w:jc w:val="both"/>
              <w:rPr>
                <w:rFonts w:ascii="Times New Roman" w:hAnsi="Times New Roman" w:cs="Times New Roman"/>
                <w:sz w:val="26"/>
                <w:szCs w:val="26"/>
              </w:rPr>
            </w:pPr>
          </w:p>
          <w:p w:rsidR="005A1587" w:rsidRDefault="005A1587">
            <w:pPr>
              <w:pStyle w:val="ConsPlusNormal"/>
              <w:spacing w:line="240" w:lineRule="auto"/>
              <w:ind w:firstLine="540"/>
              <w:jc w:val="both"/>
              <w:rPr>
                <w:rFonts w:ascii="Times New Roman" w:hAnsi="Times New Roman" w:cs="Times New Roman"/>
                <w:sz w:val="26"/>
                <w:szCs w:val="26"/>
              </w:rPr>
            </w:pPr>
          </w:p>
          <w:p w:rsidR="005A1587" w:rsidRDefault="005A1587">
            <w:pPr>
              <w:pStyle w:val="ConsPlusNormal"/>
              <w:spacing w:line="240" w:lineRule="auto"/>
              <w:ind w:firstLine="540"/>
              <w:jc w:val="both"/>
              <w:rPr>
                <w:rFonts w:ascii="Times New Roman" w:hAnsi="Times New Roman" w:cs="Times New Roman"/>
                <w:sz w:val="26"/>
                <w:szCs w:val="26"/>
              </w:rPr>
            </w:pPr>
          </w:p>
          <w:p w:rsidR="005A1587" w:rsidRDefault="005A1587">
            <w:pPr>
              <w:pStyle w:val="ConsPlusNormal"/>
              <w:spacing w:line="240" w:lineRule="auto"/>
              <w:ind w:firstLine="540"/>
              <w:jc w:val="both"/>
              <w:rPr>
                <w:rFonts w:ascii="Times New Roman" w:hAnsi="Times New Roman" w:cs="Times New Roman"/>
                <w:i/>
                <w:sz w:val="26"/>
                <w:szCs w:val="26"/>
              </w:rPr>
            </w:pPr>
          </w:p>
        </w:tc>
      </w:tr>
      <w:tr w:rsidR="005A1587">
        <w:trPr>
          <w:trHeight w:val="130"/>
        </w:trPr>
        <w:tc>
          <w:tcPr>
            <w:tcW w:w="978" w:type="dxa"/>
            <w:vMerge/>
          </w:tcPr>
          <w:p w:rsidR="005A1587" w:rsidRDefault="005A1587">
            <w:pPr>
              <w:pStyle w:val="ConsPlusNormal"/>
              <w:spacing w:line="240" w:lineRule="auto"/>
              <w:ind w:firstLine="540"/>
              <w:jc w:val="both"/>
              <w:rPr>
                <w:rFonts w:ascii="Times New Roman" w:hAnsi="Times New Roman" w:cs="Times New Roman"/>
                <w:sz w:val="26"/>
                <w:szCs w:val="26"/>
              </w:rPr>
            </w:pPr>
          </w:p>
        </w:tc>
        <w:tc>
          <w:tcPr>
            <w:tcW w:w="2283" w:type="dxa"/>
            <w:tcBorders>
              <w:top w:val="single" w:sz="4" w:space="0" w:color="auto"/>
            </w:tcBorders>
          </w:tcPr>
          <w:p w:rsidR="005A1587" w:rsidRDefault="00CF6E66">
            <w:pPr>
              <w:pStyle w:val="ConsPlusNormal"/>
              <w:spacing w:line="240" w:lineRule="auto"/>
              <w:ind w:firstLine="540"/>
              <w:jc w:val="both"/>
              <w:rPr>
                <w:rFonts w:ascii="Times New Roman" w:hAnsi="Times New Roman" w:cs="Times New Roman"/>
                <w:i/>
                <w:sz w:val="26"/>
                <w:szCs w:val="26"/>
              </w:rPr>
            </w:pPr>
            <w:r>
              <w:rPr>
                <w:rFonts w:ascii="Times New Roman" w:hAnsi="Times New Roman" w:cs="Times New Roman"/>
                <w:i/>
                <w:sz w:val="26"/>
                <w:szCs w:val="26"/>
              </w:rPr>
              <w:t>n</w:t>
            </w:r>
          </w:p>
        </w:tc>
        <w:tc>
          <w:tcPr>
            <w:tcW w:w="11614" w:type="dxa"/>
            <w:vMerge/>
          </w:tcPr>
          <w:p w:rsidR="005A1587" w:rsidRDefault="005A1587">
            <w:pPr>
              <w:pStyle w:val="ConsPlusNormal"/>
              <w:spacing w:line="240" w:lineRule="auto"/>
              <w:ind w:firstLine="540"/>
              <w:jc w:val="both"/>
              <w:rPr>
                <w:rFonts w:ascii="Times New Roman" w:hAnsi="Times New Roman" w:cs="Times New Roman"/>
                <w:sz w:val="26"/>
                <w:szCs w:val="26"/>
              </w:rPr>
            </w:pPr>
          </w:p>
        </w:tc>
      </w:tr>
    </w:tbl>
    <w:p w:rsidR="005A1587" w:rsidRDefault="00CF6E66">
      <w:pPr>
        <w:pStyle w:val="ConsPlusNormal"/>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Пэф – интегральный показатель оценки эффективности Программы, %;</w:t>
      </w:r>
    </w:p>
    <w:p w:rsidR="005A1587" w:rsidRDefault="00CF6E66">
      <w:pPr>
        <w:pStyle w:val="ConsPlusNormal"/>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Пi – степень достижения i-того показателя эффективности реализации Программы, %, </w:t>
      </w:r>
    </w:p>
    <w:p w:rsidR="005A1587" w:rsidRDefault="00CF6E66">
      <w:pPr>
        <w:pStyle w:val="ConsPlusNormal"/>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n – количество показателей эффективности реализации Программы.</w:t>
      </w:r>
    </w:p>
    <w:p w:rsidR="005A1587" w:rsidRDefault="005A1587">
      <w:pPr>
        <w:pStyle w:val="ConsPlusNormal"/>
        <w:spacing w:line="240" w:lineRule="auto"/>
        <w:ind w:firstLine="540"/>
        <w:jc w:val="both"/>
        <w:rPr>
          <w:rFonts w:ascii="Times New Roman" w:hAnsi="Times New Roman" w:cs="Times New Roman"/>
          <w:sz w:val="26"/>
          <w:szCs w:val="26"/>
        </w:rPr>
      </w:pPr>
    </w:p>
    <w:p w:rsidR="005A1587" w:rsidRDefault="00CF6E66">
      <w:pPr>
        <w:pStyle w:val="ConsPlusNormal"/>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Степень достижения плановых значений вышеуказанных показателей П1-П11 оценивается в соответствии со следующими критериями:</w:t>
      </w:r>
    </w:p>
    <w:p w:rsidR="005A1587" w:rsidRDefault="00CF6E66">
      <w:pPr>
        <w:pStyle w:val="ConsPlusNormal"/>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 95 % - неэффективное выполнение показателей Программы;</w:t>
      </w:r>
    </w:p>
    <w:p w:rsidR="005A1587" w:rsidRDefault="00CF6E66">
      <w:pPr>
        <w:pStyle w:val="ConsPlusNormal"/>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 95 до 100% и более - эффективное выполнение показателей Программы.</w:t>
      </w:r>
    </w:p>
    <w:p w:rsidR="005A1587" w:rsidRDefault="00CF6E66">
      <w:pPr>
        <w:tabs>
          <w:tab w:val="left" w:pos="3402"/>
        </w:tabs>
        <w:ind w:firstLine="709"/>
        <w:rPr>
          <w:sz w:val="26"/>
          <w:szCs w:val="26"/>
        </w:rPr>
      </w:pPr>
      <w:r>
        <w:rPr>
          <w:bCs/>
          <w:sz w:val="26"/>
          <w:szCs w:val="26"/>
        </w:rPr>
        <w:t>Пэф</w:t>
      </w:r>
      <w:r>
        <w:rPr>
          <w:b/>
          <w:sz w:val="26"/>
          <w:szCs w:val="26"/>
        </w:rPr>
        <w:t xml:space="preserve"> </w:t>
      </w:r>
      <w:r>
        <w:rPr>
          <w:sz w:val="26"/>
          <w:szCs w:val="26"/>
        </w:rPr>
        <w:t>= (П1+П2+П3+П4+П5+П6+П7+П8+П9+П10++П11)/11</w:t>
      </w:r>
    </w:p>
    <w:p w:rsidR="005A1587" w:rsidRDefault="00CF6E66">
      <w:pPr>
        <w:tabs>
          <w:tab w:val="left" w:pos="3402"/>
        </w:tabs>
        <w:ind w:firstLine="709"/>
        <w:jc w:val="both"/>
        <w:rPr>
          <w:sz w:val="26"/>
          <w:szCs w:val="26"/>
        </w:rPr>
      </w:pPr>
      <w:r>
        <w:rPr>
          <w:sz w:val="26"/>
          <w:szCs w:val="26"/>
        </w:rPr>
        <w:lastRenderedPageBreak/>
        <w:t>(100,0+99,0+78,5+61,2+92,9+100,0+145,4+79,0+85,7+64,0+100,0)/11=</w:t>
      </w:r>
      <w:r w:rsidRPr="00F76900">
        <w:rPr>
          <w:sz w:val="26"/>
          <w:szCs w:val="26"/>
        </w:rPr>
        <w:t>91,4</w:t>
      </w:r>
      <w:r>
        <w:rPr>
          <w:sz w:val="26"/>
          <w:szCs w:val="26"/>
        </w:rPr>
        <w:t xml:space="preserve"> %, что составляет не эффективное выполнение показателей Программы.</w:t>
      </w:r>
    </w:p>
    <w:p w:rsidR="005A1587" w:rsidRDefault="00CF6E66">
      <w:pPr>
        <w:tabs>
          <w:tab w:val="left" w:pos="3402"/>
        </w:tabs>
        <w:ind w:firstLine="709"/>
        <w:jc w:val="both"/>
        <w:rPr>
          <w:sz w:val="26"/>
          <w:szCs w:val="26"/>
        </w:rPr>
      </w:pPr>
      <w:r>
        <w:rPr>
          <w:sz w:val="26"/>
          <w:szCs w:val="26"/>
        </w:rPr>
        <w:t>Вывод: не эффективная реализации муниципальной программы, так как показатель эффективности не достиг уровня 95 % и составляет 91,44%.</w:t>
      </w:r>
    </w:p>
    <w:p w:rsidR="005A1587" w:rsidRDefault="00CF6E66">
      <w:pPr>
        <w:ind w:firstLine="709"/>
        <w:jc w:val="both"/>
        <w:rPr>
          <w:sz w:val="26"/>
          <w:szCs w:val="26"/>
        </w:rPr>
      </w:pPr>
      <w:r>
        <w:rPr>
          <w:sz w:val="26"/>
          <w:szCs w:val="26"/>
        </w:rPr>
        <w:t xml:space="preserve">Неэффективное выполнение показателей мероприятий программы не связано с невыполнением запланированных мероприятий, реализуемых в рамках муниципальной программы, и не повлияло на достижение целей и задач муниципальной программы. </w:t>
      </w:r>
    </w:p>
    <w:p w:rsidR="005A1587" w:rsidRDefault="00CF6E66">
      <w:pPr>
        <w:ind w:firstLine="709"/>
        <w:jc w:val="both"/>
        <w:rPr>
          <w:sz w:val="26"/>
          <w:szCs w:val="26"/>
        </w:rPr>
      </w:pPr>
      <w:r>
        <w:rPr>
          <w:sz w:val="26"/>
          <w:szCs w:val="26"/>
        </w:rPr>
        <w:t xml:space="preserve">Неэффективное выполнение мероприятий программы связано с изменением законодательства в области градостроительного проектирования и признанием в октябре 2023 года утратившим силу проекта планировки территории </w:t>
      </w:r>
      <w:bookmarkStart w:id="9" w:name="_Hlk160453702"/>
      <w:r>
        <w:rPr>
          <w:sz w:val="26"/>
          <w:szCs w:val="26"/>
        </w:rPr>
        <w:t>восточной части Заягорбского район</w:t>
      </w:r>
      <w:bookmarkEnd w:id="9"/>
      <w:r>
        <w:rPr>
          <w:sz w:val="26"/>
          <w:szCs w:val="26"/>
        </w:rPr>
        <w:t>а под многоэтажную застройку (26 мкр.) (постановление мэрии города от 20.10.2023 № 3051), в связи с его неактуальностью, площадь территории 26 мкр. - 53 Га.</w:t>
      </w:r>
    </w:p>
    <w:p w:rsidR="005A1587" w:rsidRDefault="00CF6E66">
      <w:pPr>
        <w:ind w:firstLine="709"/>
        <w:jc w:val="both"/>
        <w:rPr>
          <w:sz w:val="26"/>
          <w:szCs w:val="26"/>
          <w:highlight w:val="yellow"/>
        </w:rPr>
      </w:pPr>
      <w:r>
        <w:rPr>
          <w:sz w:val="26"/>
          <w:szCs w:val="26"/>
        </w:rPr>
        <w:t>Проект планировки территории восточной части Заягорбского района под многоэтажную жилую застройку (26 мкр.) был утвержден постановлением мэрии от 26.06.2014 года № 1718. В связи с изменением законодательства и требований к проектированию указанный проект в настоящее время не может быть реализован в утвержденном виде, проект невозможно привести в соответствии с требованиями законодательства.</w:t>
      </w:r>
    </w:p>
    <w:p w:rsidR="005A1587" w:rsidRDefault="00CF6E66">
      <w:pPr>
        <w:ind w:firstLine="709"/>
        <w:jc w:val="both"/>
        <w:rPr>
          <w:sz w:val="26"/>
          <w:szCs w:val="26"/>
        </w:rPr>
      </w:pPr>
      <w:r>
        <w:rPr>
          <w:sz w:val="26"/>
          <w:szCs w:val="26"/>
        </w:rPr>
        <w:t>Признание утратившим силу проекта привело к снижению показателей муниципальной программы «площадь территорий объектов социальной инфраструктуры, обеспеченная ППТ на неосвоенные территории»,</w:t>
      </w:r>
      <w:r>
        <w:t xml:space="preserve"> «п</w:t>
      </w:r>
      <w:r>
        <w:rPr>
          <w:sz w:val="26"/>
          <w:szCs w:val="26"/>
        </w:rPr>
        <w:t>лощадь территорий зеленых насаждений общего пользования районного значения, обеспеченная ППТ на неосвоенные территории»,</w:t>
      </w:r>
      <w:r>
        <w:t xml:space="preserve"> </w:t>
      </w:r>
      <w:r>
        <w:rPr>
          <w:sz w:val="26"/>
          <w:szCs w:val="26"/>
        </w:rPr>
        <w:t xml:space="preserve">«площадь улично-дорожной сети, обеспеченная ППТ на неосвоенные территории», «жилой фонд нового строительства, обеспеченный ППТ на неосвоенные территории», «количество школ, обеспеченных ППТ на неосвоенные территории», «количество детских садов, обеспеченных ППТ на неосвоенные территории», непосредственно связанных с обеспечением территорий и объектов документацией по планировке территории. </w:t>
      </w:r>
    </w:p>
    <w:p w:rsidR="005A1587" w:rsidRDefault="00CF6E66">
      <w:pPr>
        <w:ind w:firstLine="709"/>
        <w:jc w:val="both"/>
        <w:rPr>
          <w:sz w:val="26"/>
          <w:szCs w:val="26"/>
        </w:rPr>
      </w:pPr>
      <w:r>
        <w:rPr>
          <w:sz w:val="26"/>
          <w:szCs w:val="26"/>
        </w:rPr>
        <w:t>В 2024 году в соответствии со статьями 64-71 Градостроительного кодекса РФ данная территория планируется к передаче для реализации комплексного развития территории, с подготовкой и утверждением документации по планировке территории в соответствии с требованиями действующего законодательства. После принятия решения о комплексном развитии территории и выполнения процедур, связанных с реализацией решения о КРТ, показатели муниципальной программы будут восполнены.</w:t>
      </w:r>
    </w:p>
    <w:p w:rsidR="005A1587" w:rsidRDefault="00CF6E66">
      <w:pPr>
        <w:ind w:firstLine="709"/>
        <w:jc w:val="both"/>
        <w:rPr>
          <w:sz w:val="26"/>
          <w:szCs w:val="26"/>
        </w:rPr>
      </w:pPr>
      <w:r>
        <w:rPr>
          <w:sz w:val="26"/>
          <w:szCs w:val="26"/>
        </w:rPr>
        <w:t xml:space="preserve">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 </w:t>
      </w:r>
      <w:r>
        <w:rPr>
          <w:noProof/>
          <w:sz w:val="26"/>
          <w:szCs w:val="26"/>
        </w:rPr>
        <w:t>ЭБ=БИ/БУ*100%</w:t>
      </w:r>
      <w:r>
        <w:rPr>
          <w:sz w:val="26"/>
          <w:szCs w:val="26"/>
        </w:rPr>
        <w:t>, где:</w:t>
      </w:r>
    </w:p>
    <w:p w:rsidR="005A1587" w:rsidRDefault="00CF6E66">
      <w:pPr>
        <w:ind w:firstLine="708"/>
        <w:jc w:val="both"/>
        <w:rPr>
          <w:sz w:val="26"/>
          <w:szCs w:val="26"/>
        </w:rPr>
      </w:pPr>
      <w:r>
        <w:rPr>
          <w:noProof/>
          <w:sz w:val="26"/>
          <w:szCs w:val="26"/>
        </w:rPr>
        <w:t>ЭБ -</w:t>
      </w:r>
      <w:r>
        <w:rPr>
          <w:sz w:val="26"/>
          <w:szCs w:val="26"/>
        </w:rPr>
        <w:t xml:space="preserve"> значение индекса степени достижения запланированного уровня затрат;</w:t>
      </w:r>
    </w:p>
    <w:p w:rsidR="005A1587" w:rsidRDefault="00CF6E66">
      <w:pPr>
        <w:ind w:firstLine="708"/>
        <w:jc w:val="both"/>
        <w:rPr>
          <w:sz w:val="26"/>
          <w:szCs w:val="26"/>
        </w:rPr>
      </w:pPr>
      <w:r>
        <w:rPr>
          <w:noProof/>
          <w:sz w:val="26"/>
          <w:szCs w:val="26"/>
        </w:rPr>
        <w:t xml:space="preserve">БИ </w:t>
      </w:r>
      <w:r>
        <w:rPr>
          <w:sz w:val="26"/>
          <w:szCs w:val="26"/>
        </w:rPr>
        <w:t>- кассовое исполнение бюджетных расходов по обеспечению реализации мероприятий Программы;</w:t>
      </w:r>
    </w:p>
    <w:p w:rsidR="005A1587" w:rsidRDefault="00CF6E66">
      <w:pPr>
        <w:ind w:firstLine="708"/>
        <w:jc w:val="both"/>
        <w:rPr>
          <w:sz w:val="26"/>
          <w:szCs w:val="26"/>
        </w:rPr>
      </w:pPr>
      <w:r>
        <w:rPr>
          <w:noProof/>
          <w:sz w:val="26"/>
          <w:szCs w:val="26"/>
        </w:rPr>
        <w:t>БУ</w:t>
      </w:r>
      <w:r>
        <w:rPr>
          <w:sz w:val="26"/>
          <w:szCs w:val="26"/>
        </w:rPr>
        <w:t>- лимиты бюджетных обязательств.</w:t>
      </w:r>
    </w:p>
    <w:p w:rsidR="005A1587" w:rsidRDefault="00CF6E66">
      <w:pPr>
        <w:ind w:firstLine="708"/>
        <w:jc w:val="both"/>
        <w:rPr>
          <w:sz w:val="26"/>
          <w:szCs w:val="26"/>
        </w:rPr>
      </w:pPr>
      <w:r>
        <w:rPr>
          <w:sz w:val="26"/>
          <w:szCs w:val="26"/>
        </w:rPr>
        <w:t>Эффективным является использование бюджетных средств при значении показателя ЭБ от 95% и выше.</w:t>
      </w:r>
    </w:p>
    <w:p w:rsidR="005A1587" w:rsidRDefault="00CF6E66">
      <w:pPr>
        <w:autoSpaceDE w:val="0"/>
        <w:autoSpaceDN w:val="0"/>
        <w:ind w:firstLine="708"/>
        <w:jc w:val="both"/>
        <w:rPr>
          <w:sz w:val="26"/>
          <w:szCs w:val="26"/>
        </w:rPr>
      </w:pPr>
      <w:r>
        <w:rPr>
          <w:sz w:val="26"/>
          <w:szCs w:val="26"/>
        </w:rPr>
        <w:t>Расчет оценки степени достижения запланированного уровня затрат:</w:t>
      </w:r>
    </w:p>
    <w:p w:rsidR="005A1587" w:rsidRDefault="00CF6E66">
      <w:pPr>
        <w:ind w:firstLine="708"/>
        <w:jc w:val="both"/>
        <w:rPr>
          <w:sz w:val="26"/>
          <w:szCs w:val="26"/>
        </w:rPr>
      </w:pPr>
      <w:r>
        <w:rPr>
          <w:sz w:val="26"/>
          <w:szCs w:val="26"/>
        </w:rPr>
        <w:t>ЭБ= 32185,2/32 565,4*100%=98,8%</w:t>
      </w:r>
    </w:p>
    <w:p w:rsidR="005A1587" w:rsidRDefault="005A1587">
      <w:pPr>
        <w:pBdr>
          <w:top w:val="nil"/>
          <w:left w:val="nil"/>
          <w:bottom w:val="nil"/>
          <w:right w:val="nil"/>
          <w:between w:val="nil"/>
        </w:pBdr>
        <w:jc w:val="center"/>
        <w:rPr>
          <w:bCs/>
          <w:sz w:val="26"/>
          <w:szCs w:val="26"/>
        </w:rPr>
      </w:pPr>
    </w:p>
    <w:p w:rsidR="005A1587" w:rsidRDefault="00CF6E66">
      <w:pPr>
        <w:pBdr>
          <w:top w:val="nil"/>
          <w:left w:val="nil"/>
          <w:bottom w:val="nil"/>
          <w:right w:val="nil"/>
          <w:between w:val="nil"/>
        </w:pBdr>
        <w:jc w:val="center"/>
        <w:rPr>
          <w:bCs/>
          <w:sz w:val="26"/>
          <w:szCs w:val="26"/>
        </w:rPr>
      </w:pPr>
      <w:r>
        <w:rPr>
          <w:bCs/>
          <w:sz w:val="26"/>
          <w:szCs w:val="26"/>
        </w:rPr>
        <w:t xml:space="preserve">7. 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основных мероприятий, подпрограмм или муниципальных программ в целом. </w:t>
      </w:r>
    </w:p>
    <w:p w:rsidR="005A1587" w:rsidRDefault="005A1587">
      <w:pPr>
        <w:pStyle w:val="a4"/>
        <w:spacing w:before="0" w:beforeAutospacing="0" w:after="0" w:afterAutospacing="0"/>
        <w:ind w:firstLine="360"/>
        <w:jc w:val="both"/>
        <w:rPr>
          <w:sz w:val="26"/>
          <w:szCs w:val="26"/>
        </w:rPr>
      </w:pPr>
    </w:p>
    <w:p w:rsidR="005A1587" w:rsidRDefault="00CF6E66">
      <w:pPr>
        <w:pStyle w:val="a4"/>
        <w:spacing w:before="0" w:beforeAutospacing="0" w:after="0" w:afterAutospacing="0"/>
        <w:ind w:firstLine="709"/>
        <w:jc w:val="both"/>
        <w:rPr>
          <w:sz w:val="26"/>
          <w:szCs w:val="26"/>
        </w:rPr>
      </w:pPr>
      <w:r>
        <w:rPr>
          <w:sz w:val="26"/>
          <w:szCs w:val="26"/>
        </w:rPr>
        <w:t>Предложения об изменении форм и методов управления реализацией муниципальной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5A1587" w:rsidRDefault="005A1587">
      <w:pPr>
        <w:pStyle w:val="a4"/>
        <w:spacing w:before="0" w:beforeAutospacing="0" w:after="0" w:afterAutospacing="0"/>
        <w:ind w:firstLine="709"/>
        <w:jc w:val="both"/>
        <w:rPr>
          <w:sz w:val="26"/>
          <w:szCs w:val="26"/>
        </w:rPr>
      </w:pPr>
    </w:p>
    <w:p w:rsidR="005A1587" w:rsidRDefault="005A1587">
      <w:pPr>
        <w:widowControl w:val="0"/>
        <w:autoSpaceDE w:val="0"/>
        <w:autoSpaceDN w:val="0"/>
        <w:ind w:firstLine="720"/>
        <w:jc w:val="both"/>
        <w:rPr>
          <w:sz w:val="26"/>
          <w:szCs w:val="26"/>
        </w:rPr>
      </w:pPr>
    </w:p>
    <w:p w:rsidR="005A1587" w:rsidRDefault="00CF6E66">
      <w:pPr>
        <w:ind w:firstLine="709"/>
        <w:jc w:val="both"/>
        <w:rPr>
          <w:sz w:val="26"/>
          <w:szCs w:val="26"/>
        </w:rPr>
      </w:pPr>
      <w:r>
        <w:rPr>
          <w:sz w:val="26"/>
          <w:szCs w:val="26"/>
        </w:rPr>
        <w:t>Иная необходимая информация необходимая для мониторинга и контроля реализации муниципальной программы отсутствует.</w:t>
      </w:r>
    </w:p>
    <w:p w:rsidR="005A1587" w:rsidRDefault="005A1587">
      <w:pPr>
        <w:ind w:firstLine="709"/>
        <w:jc w:val="both"/>
        <w:rPr>
          <w:sz w:val="26"/>
          <w:szCs w:val="26"/>
        </w:rPr>
      </w:pPr>
    </w:p>
    <w:p w:rsidR="005A1587" w:rsidRDefault="005A1587">
      <w:pPr>
        <w:widowControl w:val="0"/>
        <w:autoSpaceDE w:val="0"/>
        <w:autoSpaceDN w:val="0"/>
        <w:spacing w:line="276" w:lineRule="auto"/>
        <w:ind w:firstLine="567"/>
        <w:jc w:val="both"/>
        <w:rPr>
          <w:sz w:val="26"/>
          <w:szCs w:val="26"/>
        </w:rPr>
      </w:pPr>
    </w:p>
    <w:p w:rsidR="005A1587" w:rsidRDefault="005A1587">
      <w:pPr>
        <w:widowControl w:val="0"/>
        <w:autoSpaceDE w:val="0"/>
        <w:autoSpaceDN w:val="0"/>
        <w:spacing w:line="276" w:lineRule="auto"/>
        <w:ind w:firstLine="709"/>
        <w:jc w:val="both"/>
        <w:rPr>
          <w:sz w:val="26"/>
          <w:szCs w:val="26"/>
        </w:rPr>
        <w:sectPr w:rsidR="005A1587">
          <w:pgSz w:w="11906" w:h="16838"/>
          <w:pgMar w:top="1134" w:right="566" w:bottom="1134" w:left="1134" w:header="708" w:footer="708" w:gutter="0"/>
          <w:cols w:space="708"/>
          <w:titlePg/>
          <w:docGrid w:linePitch="360"/>
        </w:sectPr>
      </w:pPr>
    </w:p>
    <w:p w:rsidR="005A1587" w:rsidRDefault="00CF6E66">
      <w:pPr>
        <w:widowControl w:val="0"/>
        <w:autoSpaceDE w:val="0"/>
        <w:autoSpaceDN w:val="0"/>
        <w:spacing w:line="276" w:lineRule="auto"/>
        <w:ind w:right="-456" w:firstLine="709"/>
        <w:jc w:val="right"/>
        <w:rPr>
          <w:rStyle w:val="a9"/>
          <w:color w:val="auto"/>
          <w:sz w:val="26"/>
          <w:szCs w:val="26"/>
        </w:rPr>
      </w:pPr>
      <w:r>
        <w:rPr>
          <w:rStyle w:val="a9"/>
          <w:b w:val="0"/>
          <w:color w:val="auto"/>
          <w:sz w:val="22"/>
          <w:szCs w:val="22"/>
        </w:rPr>
        <w:lastRenderedPageBreak/>
        <w:tab/>
      </w:r>
      <w:r>
        <w:rPr>
          <w:rStyle w:val="a9"/>
          <w:b w:val="0"/>
          <w:color w:val="auto"/>
          <w:sz w:val="22"/>
          <w:szCs w:val="22"/>
        </w:rPr>
        <w:tab/>
      </w:r>
      <w:r>
        <w:rPr>
          <w:rStyle w:val="a9"/>
          <w:b w:val="0"/>
          <w:color w:val="auto"/>
          <w:sz w:val="22"/>
          <w:szCs w:val="22"/>
        </w:rPr>
        <w:tab/>
      </w:r>
      <w:r>
        <w:rPr>
          <w:rStyle w:val="a9"/>
          <w:b w:val="0"/>
          <w:color w:val="auto"/>
          <w:sz w:val="22"/>
          <w:szCs w:val="22"/>
        </w:rPr>
        <w:tab/>
      </w:r>
      <w:r>
        <w:rPr>
          <w:rStyle w:val="a9"/>
          <w:b w:val="0"/>
          <w:color w:val="auto"/>
          <w:sz w:val="22"/>
          <w:szCs w:val="22"/>
        </w:rPr>
        <w:tab/>
      </w:r>
      <w:r>
        <w:rPr>
          <w:rStyle w:val="a9"/>
          <w:b w:val="0"/>
          <w:color w:val="auto"/>
          <w:sz w:val="22"/>
          <w:szCs w:val="22"/>
        </w:rPr>
        <w:tab/>
      </w:r>
      <w:r>
        <w:rPr>
          <w:rStyle w:val="a9"/>
          <w:b w:val="0"/>
          <w:color w:val="auto"/>
          <w:sz w:val="26"/>
          <w:szCs w:val="26"/>
        </w:rPr>
        <w:t>Таблица 1</w:t>
      </w:r>
    </w:p>
    <w:p w:rsidR="005A1587" w:rsidRDefault="00CF6E66">
      <w:pPr>
        <w:widowControl w:val="0"/>
        <w:autoSpaceDE w:val="0"/>
        <w:autoSpaceDN w:val="0"/>
        <w:ind w:right="-456" w:firstLine="709"/>
        <w:jc w:val="center"/>
        <w:rPr>
          <w:rStyle w:val="a9"/>
          <w:b w:val="0"/>
          <w:bCs w:val="0"/>
          <w:color w:val="auto"/>
          <w:sz w:val="26"/>
          <w:szCs w:val="26"/>
        </w:rPr>
      </w:pPr>
      <w:r>
        <w:rPr>
          <w:rStyle w:val="a9"/>
          <w:b w:val="0"/>
          <w:bCs w:val="0"/>
          <w:color w:val="auto"/>
          <w:sz w:val="26"/>
          <w:szCs w:val="26"/>
        </w:rPr>
        <w:t xml:space="preserve">Сведения </w:t>
      </w:r>
    </w:p>
    <w:p w:rsidR="005A1587" w:rsidRDefault="00CF6E66">
      <w:pPr>
        <w:widowControl w:val="0"/>
        <w:autoSpaceDE w:val="0"/>
        <w:autoSpaceDN w:val="0"/>
        <w:ind w:right="-456" w:firstLine="709"/>
        <w:jc w:val="center"/>
        <w:rPr>
          <w:rStyle w:val="a9"/>
          <w:b w:val="0"/>
          <w:bCs w:val="0"/>
          <w:color w:val="auto"/>
          <w:sz w:val="26"/>
          <w:szCs w:val="26"/>
        </w:rPr>
      </w:pPr>
      <w:r>
        <w:rPr>
          <w:rStyle w:val="a9"/>
          <w:b w:val="0"/>
          <w:bCs w:val="0"/>
          <w:color w:val="auto"/>
          <w:sz w:val="26"/>
          <w:szCs w:val="26"/>
        </w:rPr>
        <w:t>о достижении значений целевых показателей (индикаторов) муниципальной программы</w:t>
      </w:r>
    </w:p>
    <w:tbl>
      <w:tblPr>
        <w:tblW w:w="15599" w:type="dxa"/>
        <w:jc w:val="center"/>
        <w:tblLayout w:type="fixed"/>
        <w:tblCellMar>
          <w:left w:w="70" w:type="dxa"/>
          <w:right w:w="70" w:type="dxa"/>
        </w:tblCellMar>
        <w:tblLook w:val="04A0" w:firstRow="1" w:lastRow="0" w:firstColumn="1" w:lastColumn="0" w:noHBand="0" w:noVBand="1"/>
      </w:tblPr>
      <w:tblGrid>
        <w:gridCol w:w="559"/>
        <w:gridCol w:w="2126"/>
        <w:gridCol w:w="3544"/>
        <w:gridCol w:w="992"/>
        <w:gridCol w:w="992"/>
        <w:gridCol w:w="993"/>
        <w:gridCol w:w="992"/>
        <w:gridCol w:w="1276"/>
        <w:gridCol w:w="1566"/>
        <w:gridCol w:w="2559"/>
      </w:tblGrid>
      <w:tr w:rsidR="005A1587">
        <w:trPr>
          <w:trHeight w:val="725"/>
          <w:tblHeader/>
          <w:jc w:val="center"/>
        </w:trPr>
        <w:tc>
          <w:tcPr>
            <w:tcW w:w="559" w:type="dxa"/>
            <w:vMerge w:val="restart"/>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  п/п</w:t>
            </w:r>
          </w:p>
        </w:tc>
        <w:tc>
          <w:tcPr>
            <w:tcW w:w="2126" w:type="dxa"/>
            <w:vMerge w:val="restart"/>
            <w:tcBorders>
              <w:top w:val="single" w:sz="6" w:space="0" w:color="auto"/>
              <w:left w:val="single" w:sz="6" w:space="0" w:color="auto"/>
              <w:right w:val="single" w:sz="6" w:space="0" w:color="auto"/>
            </w:tcBorders>
          </w:tcPr>
          <w:p w:rsidR="005A1587" w:rsidRDefault="00CF6E66">
            <w:pPr>
              <w:autoSpaceDE w:val="0"/>
              <w:autoSpaceDN w:val="0"/>
              <w:ind w:hanging="58"/>
              <w:jc w:val="center"/>
            </w:pPr>
            <w:r>
              <w:t>Цель, задача, направленная на достижение цели</w:t>
            </w:r>
          </w:p>
        </w:tc>
        <w:tc>
          <w:tcPr>
            <w:tcW w:w="3544" w:type="dxa"/>
            <w:vMerge w:val="restart"/>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Наименование целевого показателя (индикатора) муниципальной</w:t>
            </w:r>
          </w:p>
          <w:p w:rsidR="005A1587" w:rsidRDefault="00CF6E66">
            <w:pPr>
              <w:autoSpaceDE w:val="0"/>
              <w:autoSpaceDN w:val="0"/>
              <w:jc w:val="center"/>
            </w:pPr>
            <w:r>
              <w:t>программы</w:t>
            </w:r>
          </w:p>
        </w:tc>
        <w:tc>
          <w:tcPr>
            <w:tcW w:w="992" w:type="dxa"/>
            <w:vMerge w:val="restart"/>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Ед. измерения</w:t>
            </w:r>
          </w:p>
        </w:tc>
        <w:tc>
          <w:tcPr>
            <w:tcW w:w="4253" w:type="dxa"/>
            <w:gridSpan w:val="4"/>
            <w:tcBorders>
              <w:top w:val="single" w:sz="6" w:space="0" w:color="auto"/>
              <w:left w:val="single" w:sz="6" w:space="0" w:color="auto"/>
              <w:bottom w:val="single" w:sz="6" w:space="0" w:color="auto"/>
              <w:right w:val="single" w:sz="4" w:space="0" w:color="auto"/>
            </w:tcBorders>
          </w:tcPr>
          <w:p w:rsidR="005A1587" w:rsidRDefault="00CF6E66">
            <w:pPr>
              <w:autoSpaceDE w:val="0"/>
              <w:autoSpaceDN w:val="0"/>
              <w:jc w:val="center"/>
            </w:pPr>
            <w:r>
              <w:t>Значение показателя (индикатора) муниципальной программы, подпрограммы, ведомственной целевой программы</w:t>
            </w:r>
          </w:p>
        </w:tc>
        <w:tc>
          <w:tcPr>
            <w:tcW w:w="1566" w:type="dxa"/>
            <w:tcBorders>
              <w:top w:val="single" w:sz="6" w:space="0" w:color="auto"/>
              <w:left w:val="single" w:sz="4" w:space="0" w:color="auto"/>
              <w:right w:val="single" w:sz="4" w:space="0" w:color="auto"/>
            </w:tcBorders>
          </w:tcPr>
          <w:p w:rsidR="005A1587" w:rsidRDefault="00CF6E66">
            <w:pPr>
              <w:autoSpaceDE w:val="0"/>
              <w:autoSpaceDN w:val="0"/>
              <w:jc w:val="center"/>
            </w:pPr>
            <w:r>
              <w:t>Расчет значения показателя (индикатора)</w:t>
            </w:r>
          </w:p>
        </w:tc>
        <w:tc>
          <w:tcPr>
            <w:tcW w:w="2559" w:type="dxa"/>
            <w:vMerge w:val="restart"/>
            <w:tcBorders>
              <w:top w:val="single" w:sz="6" w:space="0" w:color="auto"/>
              <w:left w:val="single" w:sz="4" w:space="0" w:color="auto"/>
              <w:right w:val="single" w:sz="6" w:space="0" w:color="auto"/>
            </w:tcBorders>
          </w:tcPr>
          <w:p w:rsidR="005A1587" w:rsidRDefault="00CF6E66">
            <w:pPr>
              <w:autoSpaceDE w:val="0"/>
              <w:autoSpaceDN w:val="0"/>
              <w:jc w:val="center"/>
            </w:pPr>
            <w:r>
              <w:t>Обоснование отклонения значения показателя (индикатора) на конец отчетного года, других изменений по показателям</w:t>
            </w:r>
          </w:p>
        </w:tc>
      </w:tr>
      <w:tr w:rsidR="005A1587">
        <w:trPr>
          <w:trHeight w:val="306"/>
          <w:tblHeader/>
          <w:jc w:val="center"/>
        </w:trPr>
        <w:tc>
          <w:tcPr>
            <w:tcW w:w="559"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2126" w:type="dxa"/>
            <w:vMerge/>
            <w:tcBorders>
              <w:left w:val="single" w:sz="6" w:space="0" w:color="auto"/>
              <w:right w:val="single" w:sz="6" w:space="0" w:color="auto"/>
            </w:tcBorders>
          </w:tcPr>
          <w:p w:rsidR="005A1587" w:rsidRDefault="005A1587"/>
        </w:tc>
        <w:tc>
          <w:tcPr>
            <w:tcW w:w="3544"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992"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992" w:type="dxa"/>
            <w:vMerge w:val="restart"/>
            <w:tcBorders>
              <w:top w:val="single" w:sz="6" w:space="0" w:color="auto"/>
              <w:left w:val="single" w:sz="6" w:space="0" w:color="auto"/>
              <w:right w:val="single" w:sz="4" w:space="0" w:color="auto"/>
            </w:tcBorders>
            <w:hideMark/>
          </w:tcPr>
          <w:p w:rsidR="005A1587" w:rsidRDefault="00CF6E66">
            <w:pPr>
              <w:autoSpaceDE w:val="0"/>
              <w:autoSpaceDN w:val="0"/>
              <w:jc w:val="center"/>
            </w:pPr>
            <w:r>
              <w:t>2022</w:t>
            </w:r>
          </w:p>
          <w:p w:rsidR="005A1587" w:rsidRDefault="00CF6E66">
            <w:pPr>
              <w:autoSpaceDE w:val="0"/>
              <w:autoSpaceDN w:val="0"/>
              <w:jc w:val="center"/>
              <w:rPr>
                <w:vertAlign w:val="superscript"/>
              </w:rPr>
            </w:pPr>
            <w:r>
              <w:t>год</w:t>
            </w:r>
          </w:p>
          <w:p w:rsidR="005A1587" w:rsidRDefault="005A1587">
            <w:pPr>
              <w:autoSpaceDE w:val="0"/>
              <w:autoSpaceDN w:val="0"/>
              <w:jc w:val="center"/>
            </w:pPr>
          </w:p>
        </w:tc>
        <w:tc>
          <w:tcPr>
            <w:tcW w:w="3261" w:type="dxa"/>
            <w:gridSpan w:val="3"/>
            <w:tcBorders>
              <w:top w:val="single" w:sz="6" w:space="0" w:color="auto"/>
              <w:left w:val="single" w:sz="4" w:space="0" w:color="auto"/>
              <w:bottom w:val="single" w:sz="6" w:space="0" w:color="auto"/>
              <w:right w:val="single" w:sz="4" w:space="0" w:color="auto"/>
            </w:tcBorders>
          </w:tcPr>
          <w:p w:rsidR="005A1587" w:rsidRDefault="00CF6E66">
            <w:pPr>
              <w:autoSpaceDE w:val="0"/>
              <w:autoSpaceDN w:val="0"/>
              <w:jc w:val="center"/>
            </w:pPr>
            <w:r>
              <w:t>2023 год</w:t>
            </w:r>
          </w:p>
        </w:tc>
        <w:tc>
          <w:tcPr>
            <w:tcW w:w="1566" w:type="dxa"/>
            <w:tcBorders>
              <w:left w:val="single" w:sz="4" w:space="0" w:color="auto"/>
              <w:right w:val="single" w:sz="4" w:space="0" w:color="auto"/>
            </w:tcBorders>
          </w:tcPr>
          <w:p w:rsidR="005A1587" w:rsidRDefault="005A1587"/>
        </w:tc>
        <w:tc>
          <w:tcPr>
            <w:tcW w:w="2559" w:type="dxa"/>
            <w:vMerge/>
            <w:tcBorders>
              <w:left w:val="single" w:sz="4" w:space="0" w:color="auto"/>
              <w:right w:val="single" w:sz="6" w:space="0" w:color="auto"/>
            </w:tcBorders>
            <w:hideMark/>
          </w:tcPr>
          <w:p w:rsidR="005A1587" w:rsidRDefault="005A1587"/>
        </w:tc>
      </w:tr>
      <w:tr w:rsidR="005A1587">
        <w:trPr>
          <w:trHeight w:val="873"/>
          <w:tblHeader/>
          <w:jc w:val="center"/>
        </w:trPr>
        <w:tc>
          <w:tcPr>
            <w:tcW w:w="559"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2126" w:type="dxa"/>
            <w:vMerge/>
            <w:tcBorders>
              <w:left w:val="single" w:sz="6" w:space="0" w:color="auto"/>
              <w:bottom w:val="single" w:sz="6" w:space="0" w:color="auto"/>
              <w:right w:val="single" w:sz="6" w:space="0" w:color="auto"/>
            </w:tcBorders>
          </w:tcPr>
          <w:p w:rsidR="005A1587" w:rsidRDefault="005A1587"/>
        </w:tc>
        <w:tc>
          <w:tcPr>
            <w:tcW w:w="3544"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992" w:type="dxa"/>
            <w:vMerge/>
            <w:tcBorders>
              <w:top w:val="single" w:sz="6" w:space="0" w:color="auto"/>
              <w:left w:val="single" w:sz="6" w:space="0" w:color="auto"/>
              <w:bottom w:val="single" w:sz="6" w:space="0" w:color="auto"/>
              <w:right w:val="single" w:sz="6" w:space="0" w:color="auto"/>
            </w:tcBorders>
            <w:hideMark/>
          </w:tcPr>
          <w:p w:rsidR="005A1587" w:rsidRDefault="005A1587"/>
        </w:tc>
        <w:tc>
          <w:tcPr>
            <w:tcW w:w="992" w:type="dxa"/>
            <w:vMerge/>
            <w:tcBorders>
              <w:left w:val="single" w:sz="6" w:space="0" w:color="auto"/>
              <w:bottom w:val="single" w:sz="6" w:space="0" w:color="auto"/>
              <w:right w:val="single" w:sz="4" w:space="0" w:color="auto"/>
            </w:tcBorders>
            <w:hideMark/>
          </w:tcPr>
          <w:p w:rsidR="005A1587" w:rsidRDefault="005A1587">
            <w:pPr>
              <w:autoSpaceDE w:val="0"/>
              <w:autoSpaceDN w:val="0"/>
              <w:jc w:val="center"/>
            </w:pPr>
          </w:p>
        </w:tc>
        <w:tc>
          <w:tcPr>
            <w:tcW w:w="993" w:type="dxa"/>
            <w:tcBorders>
              <w:top w:val="single" w:sz="6" w:space="0" w:color="auto"/>
              <w:left w:val="single" w:sz="4" w:space="0" w:color="auto"/>
              <w:bottom w:val="single" w:sz="6" w:space="0" w:color="auto"/>
              <w:right w:val="single" w:sz="6" w:space="0" w:color="auto"/>
            </w:tcBorders>
            <w:hideMark/>
          </w:tcPr>
          <w:p w:rsidR="005A1587" w:rsidRDefault="00CF6E66">
            <w:pPr>
              <w:autoSpaceDE w:val="0"/>
              <w:autoSpaceDN w:val="0"/>
              <w:jc w:val="center"/>
            </w:pPr>
            <w:r>
              <w:t>план</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факт</w:t>
            </w:r>
          </w:p>
        </w:tc>
        <w:tc>
          <w:tcPr>
            <w:tcW w:w="1276" w:type="dxa"/>
            <w:tcBorders>
              <w:top w:val="single" w:sz="6" w:space="0" w:color="auto"/>
              <w:left w:val="single" w:sz="6" w:space="0" w:color="auto"/>
              <w:bottom w:val="single" w:sz="6" w:space="0" w:color="auto"/>
              <w:right w:val="single" w:sz="4" w:space="0" w:color="auto"/>
            </w:tcBorders>
          </w:tcPr>
          <w:p w:rsidR="005A1587" w:rsidRDefault="00CF6E66">
            <w:pPr>
              <w:autoSpaceDE w:val="0"/>
              <w:autoSpaceDN w:val="0"/>
              <w:jc w:val="center"/>
            </w:pPr>
            <w:r>
              <w:t xml:space="preserve">% исполнения </w:t>
            </w:r>
          </w:p>
        </w:tc>
        <w:tc>
          <w:tcPr>
            <w:tcW w:w="1566" w:type="dxa"/>
            <w:tcBorders>
              <w:left w:val="single" w:sz="4" w:space="0" w:color="auto"/>
              <w:bottom w:val="single" w:sz="6" w:space="0" w:color="auto"/>
              <w:right w:val="single" w:sz="4" w:space="0" w:color="auto"/>
            </w:tcBorders>
          </w:tcPr>
          <w:p w:rsidR="005A1587" w:rsidRDefault="005A1587"/>
        </w:tc>
        <w:tc>
          <w:tcPr>
            <w:tcW w:w="2559" w:type="dxa"/>
            <w:vMerge/>
            <w:tcBorders>
              <w:left w:val="single" w:sz="4" w:space="0" w:color="auto"/>
              <w:bottom w:val="single" w:sz="6" w:space="0" w:color="auto"/>
              <w:right w:val="single" w:sz="6" w:space="0" w:color="auto"/>
            </w:tcBorders>
            <w:hideMark/>
          </w:tcPr>
          <w:p w:rsidR="005A1587" w:rsidRDefault="005A1587"/>
        </w:tc>
      </w:tr>
      <w:tr w:rsidR="005A1587">
        <w:trPr>
          <w:trHeight w:val="240"/>
          <w:tblHeader/>
          <w:jc w:val="center"/>
        </w:trPr>
        <w:tc>
          <w:tcPr>
            <w:tcW w:w="559"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1</w:t>
            </w:r>
          </w:p>
        </w:tc>
        <w:tc>
          <w:tcPr>
            <w:tcW w:w="2126"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3544"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2</w:t>
            </w:r>
          </w:p>
        </w:tc>
        <w:tc>
          <w:tcPr>
            <w:tcW w:w="992"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3</w:t>
            </w:r>
          </w:p>
        </w:tc>
        <w:tc>
          <w:tcPr>
            <w:tcW w:w="992"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4</w:t>
            </w:r>
          </w:p>
        </w:tc>
        <w:tc>
          <w:tcPr>
            <w:tcW w:w="993"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5</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6</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7</w:t>
            </w:r>
          </w:p>
        </w:tc>
        <w:tc>
          <w:tcPr>
            <w:tcW w:w="1566"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2559" w:type="dxa"/>
            <w:tcBorders>
              <w:top w:val="single" w:sz="6" w:space="0" w:color="auto"/>
              <w:left w:val="single" w:sz="6" w:space="0" w:color="auto"/>
              <w:bottom w:val="single" w:sz="6" w:space="0" w:color="auto"/>
              <w:right w:val="single" w:sz="6" w:space="0" w:color="auto"/>
            </w:tcBorders>
            <w:hideMark/>
          </w:tcPr>
          <w:p w:rsidR="005A1587" w:rsidRDefault="00CF6E66">
            <w:pPr>
              <w:autoSpaceDE w:val="0"/>
              <w:autoSpaceDN w:val="0"/>
              <w:jc w:val="center"/>
            </w:pPr>
            <w:r>
              <w:t>8</w:t>
            </w:r>
          </w:p>
        </w:tc>
      </w:tr>
      <w:tr w:rsidR="005A1587">
        <w:trPr>
          <w:trHeight w:val="240"/>
          <w:jc w:val="center"/>
        </w:trPr>
        <w:tc>
          <w:tcPr>
            <w:tcW w:w="559"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15040" w:type="dxa"/>
            <w:gridSpan w:val="9"/>
            <w:tcBorders>
              <w:top w:val="single" w:sz="6" w:space="0" w:color="auto"/>
              <w:left w:val="single" w:sz="6" w:space="0" w:color="auto"/>
              <w:bottom w:val="single" w:sz="6" w:space="0" w:color="auto"/>
              <w:right w:val="single" w:sz="6" w:space="0" w:color="auto"/>
            </w:tcBorders>
          </w:tcPr>
          <w:p w:rsidR="005A1587" w:rsidRDefault="00CF6E66">
            <w:pPr>
              <w:autoSpaceDE w:val="0"/>
              <w:autoSpaceDN w:val="0"/>
              <w:rPr>
                <w:lang w:bidi="en-US"/>
              </w:rPr>
            </w:pPr>
            <w:r>
              <w:t>Цель: создание благоприятной, доступной для всех категорий граждан городской среды, комфортной для жизнедеятельности и проживания</w:t>
            </w:r>
          </w:p>
        </w:tc>
      </w:tr>
      <w:tr w:rsidR="005A1587">
        <w:trPr>
          <w:trHeight w:val="240"/>
          <w:jc w:val="center"/>
        </w:trPr>
        <w:tc>
          <w:tcPr>
            <w:tcW w:w="559"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2126" w:type="dxa"/>
            <w:tcBorders>
              <w:top w:val="single" w:sz="6" w:space="0" w:color="auto"/>
              <w:left w:val="single" w:sz="6" w:space="0" w:color="auto"/>
              <w:bottom w:val="single" w:sz="6" w:space="0" w:color="auto"/>
              <w:right w:val="single" w:sz="6" w:space="0" w:color="auto"/>
            </w:tcBorders>
          </w:tcPr>
          <w:p w:rsidR="005A1587" w:rsidRDefault="00CF6E66">
            <w:pPr>
              <w:jc w:val="both"/>
            </w:pPr>
            <w:r>
              <w:t>Задача:</w:t>
            </w:r>
          </w:p>
        </w:tc>
        <w:tc>
          <w:tcPr>
            <w:tcW w:w="3544" w:type="dxa"/>
            <w:tcBorders>
              <w:top w:val="single" w:sz="6" w:space="0" w:color="auto"/>
              <w:left w:val="single" w:sz="6" w:space="0" w:color="auto"/>
              <w:bottom w:val="single" w:sz="6" w:space="0" w:color="auto"/>
              <w:right w:val="single" w:sz="6" w:space="0" w:color="auto"/>
            </w:tcBorders>
          </w:tcPr>
          <w:p w:rsidR="005A1587" w:rsidRDefault="005A1587">
            <w:pPr>
              <w:jc w:val="both"/>
            </w:pPr>
          </w:p>
        </w:tc>
        <w:tc>
          <w:tcPr>
            <w:tcW w:w="992" w:type="dxa"/>
            <w:tcBorders>
              <w:top w:val="single" w:sz="6" w:space="0" w:color="auto"/>
              <w:left w:val="single" w:sz="6" w:space="0" w:color="auto"/>
              <w:bottom w:val="single" w:sz="6" w:space="0" w:color="auto"/>
              <w:right w:val="single" w:sz="6" w:space="0" w:color="auto"/>
            </w:tcBorders>
          </w:tcPr>
          <w:p w:rsidR="005A1587" w:rsidRDefault="005A1587">
            <w:pPr>
              <w:jc w:val="center"/>
            </w:pPr>
          </w:p>
        </w:tc>
        <w:tc>
          <w:tcPr>
            <w:tcW w:w="992"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993" w:type="dxa"/>
            <w:tcBorders>
              <w:top w:val="single" w:sz="6" w:space="0" w:color="auto"/>
              <w:left w:val="single" w:sz="6" w:space="0" w:color="auto"/>
              <w:bottom w:val="single" w:sz="6" w:space="0" w:color="auto"/>
              <w:right w:val="single" w:sz="6" w:space="0" w:color="auto"/>
            </w:tcBorders>
          </w:tcPr>
          <w:p w:rsidR="005A1587" w:rsidRDefault="005A1587">
            <w:pPr>
              <w:jc w:val="center"/>
            </w:pPr>
          </w:p>
        </w:tc>
        <w:tc>
          <w:tcPr>
            <w:tcW w:w="992" w:type="dxa"/>
            <w:tcBorders>
              <w:top w:val="single" w:sz="6" w:space="0" w:color="auto"/>
              <w:left w:val="single" w:sz="6" w:space="0" w:color="auto"/>
              <w:bottom w:val="single" w:sz="6" w:space="0" w:color="auto"/>
              <w:right w:val="single" w:sz="6" w:space="0" w:color="auto"/>
            </w:tcBorders>
          </w:tcPr>
          <w:p w:rsidR="005A1587" w:rsidRDefault="005A1587">
            <w:pPr>
              <w:jc w:val="center"/>
            </w:pPr>
          </w:p>
        </w:tc>
        <w:tc>
          <w:tcPr>
            <w:tcW w:w="1276" w:type="dxa"/>
            <w:tcBorders>
              <w:top w:val="single" w:sz="6" w:space="0" w:color="auto"/>
              <w:left w:val="single" w:sz="6" w:space="0" w:color="auto"/>
              <w:bottom w:val="single" w:sz="6" w:space="0" w:color="auto"/>
              <w:right w:val="single" w:sz="6" w:space="0" w:color="auto"/>
            </w:tcBorders>
          </w:tcPr>
          <w:p w:rsidR="005A1587" w:rsidRDefault="005A1587">
            <w:pPr>
              <w:jc w:val="center"/>
            </w:pPr>
          </w:p>
        </w:tc>
        <w:tc>
          <w:tcPr>
            <w:tcW w:w="1566"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rPr>
                <w:lang w:bidi="en-US"/>
              </w:rPr>
            </w:pPr>
          </w:p>
        </w:tc>
        <w:tc>
          <w:tcPr>
            <w:tcW w:w="2559"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rPr>
                <w:lang w:bidi="en-US"/>
              </w:rPr>
            </w:pPr>
          </w:p>
        </w:tc>
      </w:tr>
      <w:tr w:rsidR="005A1587">
        <w:trPr>
          <w:trHeight w:val="240"/>
          <w:jc w:val="center"/>
        </w:trPr>
        <w:tc>
          <w:tcPr>
            <w:tcW w:w="559" w:type="dxa"/>
            <w:vMerge w:val="restart"/>
            <w:tcBorders>
              <w:top w:val="single" w:sz="6" w:space="0" w:color="auto"/>
              <w:left w:val="single" w:sz="6" w:space="0" w:color="auto"/>
              <w:right w:val="single" w:sz="6" w:space="0" w:color="auto"/>
            </w:tcBorders>
          </w:tcPr>
          <w:p w:rsidR="005A1587" w:rsidRDefault="00CF6E66">
            <w:pPr>
              <w:autoSpaceDE w:val="0"/>
              <w:autoSpaceDN w:val="0"/>
              <w:jc w:val="center"/>
            </w:pPr>
            <w:r>
              <w:t>1.</w:t>
            </w:r>
          </w:p>
        </w:tc>
        <w:tc>
          <w:tcPr>
            <w:tcW w:w="2126" w:type="dxa"/>
            <w:vMerge w:val="restart"/>
            <w:tcBorders>
              <w:top w:val="single" w:sz="6" w:space="0" w:color="auto"/>
              <w:left w:val="single" w:sz="6" w:space="0" w:color="auto"/>
              <w:right w:val="single" w:sz="6" w:space="0" w:color="auto"/>
            </w:tcBorders>
          </w:tcPr>
          <w:p w:rsidR="005A1587" w:rsidRDefault="00CF6E66">
            <w:pPr>
              <w:jc w:val="both"/>
            </w:pPr>
            <w:r>
              <w:t>Создание условий для устойчивого комплексного развития территорий города на основе территориального планирования и градостроительного зонирования</w:t>
            </w:r>
          </w:p>
        </w:tc>
        <w:tc>
          <w:tcPr>
            <w:tcW w:w="3544" w:type="dxa"/>
            <w:tcBorders>
              <w:top w:val="single" w:sz="6" w:space="0" w:color="auto"/>
              <w:left w:val="single" w:sz="6" w:space="0" w:color="auto"/>
              <w:bottom w:val="single" w:sz="6" w:space="0" w:color="auto"/>
              <w:right w:val="single" w:sz="6" w:space="0" w:color="auto"/>
            </w:tcBorders>
            <w:hideMark/>
          </w:tcPr>
          <w:p w:rsidR="005A1587" w:rsidRDefault="00CF6E66">
            <w:pPr>
              <w:jc w:val="both"/>
            </w:pPr>
            <w:r>
              <w:t>1. Степень актуальности документов территориального планирования МО (Генеральный план г. Череповца и ПЗЗ)</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98</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98</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98</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100,0</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rPr>
                <w:lang w:bidi="en-US"/>
              </w:rPr>
            </w:pPr>
            <w:r>
              <w:rPr>
                <w:lang w:bidi="en-US"/>
              </w:rPr>
              <w:t>П1=100%*Т/Тобщ.</w:t>
            </w:r>
          </w:p>
          <w:p w:rsidR="005A1587" w:rsidRDefault="00CF6E66">
            <w:pPr>
              <w:autoSpaceDE w:val="0"/>
              <w:autoSpaceDN w:val="0"/>
              <w:rPr>
                <w:lang w:bidi="en-US"/>
              </w:rPr>
            </w:pPr>
            <w:r>
              <w:rPr>
                <w:lang w:bidi="en-US"/>
              </w:rPr>
              <w:t>П1=100%*98/100</w:t>
            </w:r>
          </w:p>
          <w:p w:rsidR="005A1587" w:rsidRDefault="00CF6E66">
            <w:pPr>
              <w:autoSpaceDE w:val="0"/>
              <w:autoSpaceDN w:val="0"/>
              <w:rPr>
                <w:lang w:bidi="en-US"/>
              </w:rPr>
            </w:pPr>
            <w:r>
              <w:rPr>
                <w:lang w:bidi="en-US"/>
              </w:rPr>
              <w:t>Показатель остался неизменным</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rPr>
                <w:lang w:bidi="en-US"/>
              </w:rPr>
              <w:t>Показатель выполнен в полном объеме</w:t>
            </w:r>
          </w:p>
        </w:tc>
      </w:tr>
      <w:tr w:rsidR="005A1587">
        <w:trPr>
          <w:trHeight w:val="240"/>
          <w:jc w:val="center"/>
        </w:trPr>
        <w:tc>
          <w:tcPr>
            <w:tcW w:w="559" w:type="dxa"/>
            <w:vMerge/>
            <w:tcBorders>
              <w:left w:val="single" w:sz="6" w:space="0" w:color="auto"/>
              <w:bottom w:val="single" w:sz="6" w:space="0" w:color="auto"/>
              <w:right w:val="single" w:sz="6" w:space="0" w:color="auto"/>
            </w:tcBorders>
          </w:tcPr>
          <w:p w:rsidR="005A1587" w:rsidRDefault="005A1587">
            <w:pPr>
              <w:autoSpaceDE w:val="0"/>
              <w:autoSpaceDN w:val="0"/>
              <w:jc w:val="center"/>
            </w:pPr>
          </w:p>
        </w:tc>
        <w:tc>
          <w:tcPr>
            <w:tcW w:w="2126" w:type="dxa"/>
            <w:vMerge/>
            <w:tcBorders>
              <w:left w:val="single" w:sz="6" w:space="0" w:color="auto"/>
              <w:bottom w:val="single" w:sz="6" w:space="0" w:color="auto"/>
              <w:right w:val="single" w:sz="6" w:space="0" w:color="auto"/>
            </w:tcBorders>
          </w:tcPr>
          <w:p w:rsidR="005A1587" w:rsidRDefault="005A1587">
            <w:pPr>
              <w:pStyle w:val="ConsPlusCell"/>
              <w:widowControl/>
              <w:jc w:val="both"/>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hideMark/>
          </w:tcPr>
          <w:p w:rsidR="005A1587" w:rsidRDefault="00CF6E66">
            <w:pPr>
              <w:pStyle w:val="ConsPlusCell"/>
              <w:widowControl/>
              <w:jc w:val="both"/>
              <w:rPr>
                <w:rFonts w:ascii="Times New Roman" w:hAnsi="Times New Roman"/>
                <w:sz w:val="24"/>
                <w:szCs w:val="24"/>
              </w:rPr>
            </w:pPr>
            <w:r>
              <w:rPr>
                <w:rFonts w:ascii="Times New Roman" w:hAnsi="Times New Roman"/>
                <w:sz w:val="24"/>
                <w:szCs w:val="24"/>
              </w:rPr>
              <w:t xml:space="preserve">2. Доля территорий города, обеспеченных градостроительной документацией и нормативно-правовой базой </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92</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92</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91</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98,9</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П2=100%*Т/Тобщ</w:t>
            </w:r>
          </w:p>
          <w:p w:rsidR="005A1587" w:rsidRDefault="00CF6E66">
            <w:pPr>
              <w:autoSpaceDE w:val="0"/>
              <w:autoSpaceDN w:val="0"/>
            </w:pPr>
            <w:r>
              <w:t>П2=100%*100*91</w:t>
            </w:r>
          </w:p>
          <w:p w:rsidR="005A1587" w:rsidRDefault="005A1587">
            <w:pPr>
              <w:autoSpaceDE w:val="0"/>
              <w:autoSpaceDN w:val="0"/>
            </w:pP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 xml:space="preserve">Показатель выполнен не в полном объеме в связи с изменением законодательства в области градостроительного проектирования и  признанием и утратившим силу постановлений мэрии города «Об утверждении проекта планировки территории Восточной части </w:t>
            </w:r>
            <w:r>
              <w:lastRenderedPageBreak/>
              <w:t>Заягорбского района под многоэтажную жилую застройку (26 мкр.)», «Об утверждении проекта планировки набережной от Ягорбского моста до Октябрьского моста».</w:t>
            </w:r>
          </w:p>
        </w:tc>
      </w:tr>
      <w:tr w:rsidR="005A1587">
        <w:trPr>
          <w:trHeight w:val="240"/>
          <w:jc w:val="center"/>
        </w:trPr>
        <w:tc>
          <w:tcPr>
            <w:tcW w:w="559" w:type="dxa"/>
            <w:vMerge w:val="restart"/>
            <w:tcBorders>
              <w:top w:val="single" w:sz="6" w:space="0" w:color="auto"/>
              <w:left w:val="single" w:sz="6" w:space="0" w:color="auto"/>
              <w:right w:val="single" w:sz="6" w:space="0" w:color="auto"/>
            </w:tcBorders>
          </w:tcPr>
          <w:p w:rsidR="005A1587" w:rsidRDefault="00CF6E66">
            <w:pPr>
              <w:autoSpaceDE w:val="0"/>
              <w:autoSpaceDN w:val="0"/>
            </w:pPr>
            <w:r>
              <w:lastRenderedPageBreak/>
              <w:t>2.</w:t>
            </w:r>
          </w:p>
        </w:tc>
        <w:tc>
          <w:tcPr>
            <w:tcW w:w="2126" w:type="dxa"/>
            <w:vMerge w:val="restart"/>
            <w:tcBorders>
              <w:top w:val="single" w:sz="6" w:space="0" w:color="auto"/>
              <w:left w:val="single" w:sz="6" w:space="0" w:color="auto"/>
              <w:right w:val="single" w:sz="6" w:space="0" w:color="auto"/>
            </w:tcBorders>
          </w:tcPr>
          <w:p w:rsidR="005A1587" w:rsidRDefault="00CF6E66">
            <w:pPr>
              <w:jc w:val="both"/>
            </w:pPr>
            <w:r>
              <w:t>Создание условий для обеспечения инвестиционной привлекательности города</w:t>
            </w: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jc w:val="both"/>
            </w:pPr>
            <w:r>
              <w:t>3. Объем ввода нового жилья</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тыс.м²</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133,4</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95</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rPr>
                <w:highlight w:val="yellow"/>
              </w:rPr>
            </w:pPr>
            <w:r>
              <w:t>138,1</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rPr>
                <w:highlight w:val="yellow"/>
              </w:rPr>
            </w:pPr>
            <w:r>
              <w:t>145,4</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rPr>
                <w:lang w:val="en-US"/>
              </w:rPr>
            </w:pPr>
            <w:r>
              <w:t>П</w:t>
            </w:r>
            <w:r>
              <w:rPr>
                <w:lang w:val="en-US"/>
              </w:rPr>
              <w:t>7=S=∑Si</w:t>
            </w:r>
          </w:p>
          <w:p w:rsidR="005A1587" w:rsidRDefault="00CF6E66">
            <w:pPr>
              <w:autoSpaceDE w:val="0"/>
              <w:autoSpaceDN w:val="0"/>
              <w:jc w:val="both"/>
              <w:rPr>
                <w:lang w:val="en-US"/>
              </w:rPr>
            </w:pPr>
            <w:r>
              <w:rPr>
                <w:lang w:val="en-US"/>
              </w:rPr>
              <w:t>S = ∑Si (</w:t>
            </w:r>
            <w:r>
              <w:t>тыс</w:t>
            </w:r>
            <w:r>
              <w:rPr>
                <w:lang w:val="en-US"/>
              </w:rPr>
              <w:t xml:space="preserve">. </w:t>
            </w:r>
            <w:r>
              <w:t>м</w:t>
            </w:r>
            <w:r>
              <w:rPr>
                <w:lang w:val="en-US"/>
              </w:rPr>
              <w:t>2)</w:t>
            </w:r>
          </w:p>
          <w:p w:rsidR="005A1587" w:rsidRDefault="00CF6E66">
            <w:pPr>
              <w:autoSpaceDE w:val="0"/>
              <w:autoSpaceDN w:val="0"/>
              <w:jc w:val="both"/>
              <w:rPr>
                <w:highlight w:val="yellow"/>
                <w:lang w:val="en-US"/>
              </w:rPr>
            </w:pPr>
            <w:r>
              <w:rPr>
                <w:lang w:val="en-US"/>
              </w:rPr>
              <w:t xml:space="preserve">S=138,1 </w:t>
            </w:r>
            <w:r>
              <w:t>тыс</w:t>
            </w:r>
            <w:r>
              <w:rPr>
                <w:lang w:val="en-US"/>
              </w:rPr>
              <w:t xml:space="preserve">. </w:t>
            </w:r>
            <w:r>
              <w:t>кв</w:t>
            </w:r>
            <w:r>
              <w:rPr>
                <w:lang w:val="en-US"/>
              </w:rPr>
              <w:t>.</w:t>
            </w:r>
            <w:r>
              <w:t>м</w:t>
            </w:r>
            <w:r>
              <w:rPr>
                <w:lang w:val="en-US"/>
              </w:rPr>
              <w:t>.</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Перевыполнение показателя связано с высо-кой степенью готовности домов в 2023 г. и вводом в эксплуатацию одного «проблемного» МКД.</w:t>
            </w:r>
          </w:p>
        </w:tc>
      </w:tr>
      <w:tr w:rsidR="005A1587">
        <w:trPr>
          <w:trHeight w:val="240"/>
          <w:jc w:val="center"/>
        </w:trPr>
        <w:tc>
          <w:tcPr>
            <w:tcW w:w="559" w:type="dxa"/>
            <w:vMerge/>
            <w:tcBorders>
              <w:left w:val="single" w:sz="6" w:space="0" w:color="auto"/>
              <w:bottom w:val="single" w:sz="6" w:space="0" w:color="auto"/>
              <w:right w:val="single" w:sz="6" w:space="0" w:color="auto"/>
            </w:tcBorders>
          </w:tcPr>
          <w:p w:rsidR="005A1587" w:rsidRDefault="005A1587">
            <w:pPr>
              <w:autoSpaceDE w:val="0"/>
              <w:autoSpaceDN w:val="0"/>
            </w:pPr>
          </w:p>
        </w:tc>
        <w:tc>
          <w:tcPr>
            <w:tcW w:w="2126" w:type="dxa"/>
            <w:vMerge/>
            <w:tcBorders>
              <w:left w:val="single" w:sz="6" w:space="0" w:color="auto"/>
              <w:bottom w:val="single" w:sz="6" w:space="0" w:color="auto"/>
              <w:right w:val="single" w:sz="6" w:space="0" w:color="auto"/>
            </w:tcBorders>
          </w:tcPr>
          <w:p w:rsidR="005A1587" w:rsidRDefault="005A1587">
            <w:pPr>
              <w:jc w:val="both"/>
            </w:pP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jc w:val="both"/>
            </w:pPr>
            <w:r>
              <w:t>4. Жилой фонд нового строительства, обеспеченный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тыс.м²</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1701,76</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1701,76</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1345,66</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79,1</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П8=ЖФ</w:t>
            </w:r>
          </w:p>
          <w:p w:rsidR="005A1587" w:rsidRDefault="00CF6E66">
            <w:pPr>
              <w:autoSpaceDE w:val="0"/>
              <w:autoSpaceDN w:val="0"/>
              <w:jc w:val="both"/>
            </w:pPr>
            <w:r>
              <w:t>ЖФ= ЖФпг+ЖФтг</w:t>
            </w:r>
          </w:p>
          <w:p w:rsidR="005A1587" w:rsidRDefault="00CF6E66">
            <w:pPr>
              <w:autoSpaceDE w:val="0"/>
              <w:autoSpaceDN w:val="0"/>
              <w:jc w:val="both"/>
            </w:pPr>
            <w:r>
              <w:t>1701,76-356,1=1345,66</w:t>
            </w:r>
          </w:p>
          <w:p w:rsidR="005A1587" w:rsidRDefault="005A1587">
            <w:pPr>
              <w:autoSpaceDE w:val="0"/>
              <w:autoSpaceDN w:val="0"/>
              <w:jc w:val="both"/>
            </w:pP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Уменьшение показателя связано с признанием утратившим силу постановлений мэрии города «Об утверждении проекта планировки территории Восточной части Заягорб</w:t>
            </w:r>
            <w:r>
              <w:lastRenderedPageBreak/>
              <w:t>ского района под многоэтажную жилую застройку (26 мкр.)»</w:t>
            </w:r>
          </w:p>
        </w:tc>
      </w:tr>
      <w:tr w:rsidR="005A1587">
        <w:trPr>
          <w:trHeight w:val="240"/>
          <w:jc w:val="center"/>
        </w:trPr>
        <w:tc>
          <w:tcPr>
            <w:tcW w:w="559" w:type="dxa"/>
            <w:vMerge w:val="restart"/>
            <w:tcBorders>
              <w:top w:val="single" w:sz="6" w:space="0" w:color="auto"/>
              <w:left w:val="single" w:sz="6" w:space="0" w:color="auto"/>
              <w:right w:val="single" w:sz="6" w:space="0" w:color="auto"/>
            </w:tcBorders>
          </w:tcPr>
          <w:p w:rsidR="005A1587" w:rsidRDefault="00CF6E66">
            <w:pPr>
              <w:autoSpaceDE w:val="0"/>
              <w:autoSpaceDN w:val="0"/>
            </w:pPr>
            <w:r>
              <w:lastRenderedPageBreak/>
              <w:t>3.</w:t>
            </w:r>
          </w:p>
          <w:p w:rsidR="005A1587" w:rsidRDefault="005A1587">
            <w:pPr>
              <w:autoSpaceDE w:val="0"/>
              <w:autoSpaceDN w:val="0"/>
              <w:jc w:val="center"/>
            </w:pPr>
          </w:p>
        </w:tc>
        <w:tc>
          <w:tcPr>
            <w:tcW w:w="2126" w:type="dxa"/>
            <w:vMerge w:val="restart"/>
            <w:tcBorders>
              <w:top w:val="single" w:sz="6" w:space="0" w:color="auto"/>
              <w:left w:val="single" w:sz="6" w:space="0" w:color="auto"/>
              <w:right w:val="single" w:sz="6" w:space="0" w:color="auto"/>
            </w:tcBorders>
          </w:tcPr>
          <w:p w:rsidR="005A1587" w:rsidRDefault="00CF6E66">
            <w:pPr>
              <w:jc w:val="both"/>
            </w:pPr>
            <w:r>
              <w:t>Обеспечение комплексного подхода к благоустройству городских территорий</w:t>
            </w:r>
          </w:p>
        </w:tc>
        <w:tc>
          <w:tcPr>
            <w:tcW w:w="3544" w:type="dxa"/>
            <w:tcBorders>
              <w:top w:val="single" w:sz="6" w:space="0" w:color="auto"/>
              <w:left w:val="single" w:sz="6" w:space="0" w:color="auto"/>
              <w:bottom w:val="single" w:sz="6" w:space="0" w:color="auto"/>
              <w:right w:val="single" w:sz="6" w:space="0" w:color="auto"/>
            </w:tcBorders>
            <w:hideMark/>
          </w:tcPr>
          <w:p w:rsidR="005A1587" w:rsidRDefault="00CF6E66">
            <w:pPr>
              <w:jc w:val="both"/>
            </w:pPr>
            <w:r>
              <w:t>5. Площадь территорий объектов социальной инфраструктуры,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Га</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40</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40</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31,3</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78,3</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П3=Т= Тпг+Ттг</w:t>
            </w:r>
          </w:p>
          <w:p w:rsidR="005A1587" w:rsidRDefault="00CF6E66">
            <w:pPr>
              <w:autoSpaceDE w:val="0"/>
              <w:autoSpaceDN w:val="0"/>
              <w:jc w:val="both"/>
            </w:pPr>
            <w:r>
              <w:t>П3=31,3=40-8,7</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 xml:space="preserve">Показатель выполнен не в полном объеме в связи с изменением законодательства в области градостроительного проектирования и признанием утратившим силу постановлений мэрии города «Об утверждении проекта планировки территории Восточной части Заягорбского района под многоэтажную жилую застройку (26 мкр.)»,   </w:t>
            </w:r>
          </w:p>
        </w:tc>
      </w:tr>
      <w:tr w:rsidR="005A1587">
        <w:trPr>
          <w:trHeight w:val="240"/>
          <w:jc w:val="center"/>
        </w:trPr>
        <w:tc>
          <w:tcPr>
            <w:tcW w:w="559" w:type="dxa"/>
            <w:vMerge/>
            <w:tcBorders>
              <w:left w:val="single" w:sz="6" w:space="0" w:color="auto"/>
              <w:bottom w:val="single" w:sz="6" w:space="0" w:color="auto"/>
              <w:right w:val="single" w:sz="6" w:space="0" w:color="auto"/>
            </w:tcBorders>
          </w:tcPr>
          <w:p w:rsidR="005A1587" w:rsidRDefault="005A1587">
            <w:pPr>
              <w:autoSpaceDE w:val="0"/>
              <w:autoSpaceDN w:val="0"/>
              <w:jc w:val="center"/>
            </w:pPr>
          </w:p>
        </w:tc>
        <w:tc>
          <w:tcPr>
            <w:tcW w:w="2126" w:type="dxa"/>
            <w:vMerge/>
            <w:tcBorders>
              <w:left w:val="single" w:sz="6" w:space="0" w:color="auto"/>
              <w:bottom w:val="single" w:sz="6" w:space="0" w:color="auto"/>
              <w:right w:val="single" w:sz="6" w:space="0" w:color="auto"/>
            </w:tcBorders>
          </w:tcPr>
          <w:p w:rsidR="005A1587" w:rsidRDefault="005A1587">
            <w:pPr>
              <w:jc w:val="both"/>
            </w:pPr>
          </w:p>
        </w:tc>
        <w:tc>
          <w:tcPr>
            <w:tcW w:w="3544" w:type="dxa"/>
            <w:tcBorders>
              <w:top w:val="single" w:sz="6" w:space="0" w:color="auto"/>
              <w:left w:val="single" w:sz="6" w:space="0" w:color="auto"/>
              <w:bottom w:val="single" w:sz="6" w:space="0" w:color="auto"/>
              <w:right w:val="single" w:sz="6" w:space="0" w:color="auto"/>
            </w:tcBorders>
            <w:hideMark/>
          </w:tcPr>
          <w:p w:rsidR="005A1587" w:rsidRDefault="00CF6E66">
            <w:pPr>
              <w:jc w:val="both"/>
            </w:pPr>
            <w:r>
              <w:t>6. Площадь территорий зеленых насаждений общего пользования районного значения,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Га</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77,56</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77,56</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rPr>
                <w:lang w:val="en-US"/>
              </w:rPr>
            </w:pPr>
            <w:r>
              <w:rPr>
                <w:lang w:val="en-US"/>
              </w:rPr>
              <w:t>64</w:t>
            </w:r>
            <w:r>
              <w:t>,</w:t>
            </w:r>
            <w:r>
              <w:rPr>
                <w:lang w:val="en-US"/>
              </w:rPr>
              <w:t>31</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rPr>
                <w:lang w:val="en-US"/>
              </w:rPr>
            </w:pPr>
            <w:r>
              <w:rPr>
                <w:lang w:val="en-US"/>
              </w:rPr>
              <w:t>82</w:t>
            </w:r>
            <w:r>
              <w:t>,</w:t>
            </w:r>
            <w:r>
              <w:rPr>
                <w:lang w:val="en-US"/>
              </w:rPr>
              <w:t>9</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П4=Т=Тпг+Ттг</w:t>
            </w:r>
          </w:p>
          <w:p w:rsidR="005A1587" w:rsidRDefault="00CF6E66">
            <w:pPr>
              <w:autoSpaceDE w:val="0"/>
              <w:autoSpaceDN w:val="0"/>
              <w:jc w:val="both"/>
              <w:rPr>
                <w:lang w:val="en-US"/>
              </w:rPr>
            </w:pPr>
            <w:r>
              <w:t>П4=</w:t>
            </w:r>
            <w:r>
              <w:rPr>
                <w:lang w:val="en-US"/>
              </w:rPr>
              <w:t>64</w:t>
            </w:r>
            <w:r>
              <w:t>,</w:t>
            </w:r>
            <w:r>
              <w:rPr>
                <w:lang w:val="en-US"/>
              </w:rPr>
              <w:t>31</w:t>
            </w:r>
            <w:r>
              <w:t>=77,56-</w:t>
            </w:r>
            <w:r>
              <w:rPr>
                <w:lang w:val="en-US"/>
              </w:rPr>
              <w:t>13</w:t>
            </w:r>
            <w:r>
              <w:t>,</w:t>
            </w:r>
            <w:r>
              <w:rPr>
                <w:lang w:val="en-US"/>
              </w:rPr>
              <w:t>25</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both"/>
            </w:pPr>
            <w:r>
              <w:t xml:space="preserve">Показатель выполнен не в полном объеме в связи с изменением законодательства в области градостроительного проектирования и </w:t>
            </w:r>
            <w:r>
              <w:lastRenderedPageBreak/>
              <w:t>признанием утратившим силу постановлений мэрии города «Об утверждении проекта планировки территории Восточной части Заягорбского района под многоэтажную жилую застройку (26 мкр.)»</w:t>
            </w:r>
          </w:p>
        </w:tc>
      </w:tr>
      <w:tr w:rsidR="005A1587">
        <w:trPr>
          <w:trHeight w:val="240"/>
          <w:jc w:val="center"/>
        </w:trPr>
        <w:tc>
          <w:tcPr>
            <w:tcW w:w="559" w:type="dxa"/>
            <w:tcBorders>
              <w:top w:val="single" w:sz="6" w:space="0" w:color="auto"/>
              <w:left w:val="single" w:sz="6" w:space="0" w:color="auto"/>
              <w:bottom w:val="single" w:sz="6" w:space="0" w:color="auto"/>
              <w:right w:val="single" w:sz="6" w:space="0" w:color="auto"/>
            </w:tcBorders>
          </w:tcPr>
          <w:p w:rsidR="005A1587" w:rsidRDefault="005A1587">
            <w:pPr>
              <w:autoSpaceDE w:val="0"/>
              <w:autoSpaceDN w:val="0"/>
              <w:jc w:val="center"/>
            </w:pPr>
          </w:p>
        </w:tc>
        <w:tc>
          <w:tcPr>
            <w:tcW w:w="2126" w:type="dxa"/>
            <w:tcBorders>
              <w:top w:val="single" w:sz="6" w:space="0" w:color="auto"/>
              <w:left w:val="single" w:sz="6" w:space="0" w:color="auto"/>
              <w:bottom w:val="single" w:sz="6" w:space="0" w:color="auto"/>
              <w:right w:val="single" w:sz="6" w:space="0" w:color="auto"/>
            </w:tcBorders>
          </w:tcPr>
          <w:p w:rsidR="005A1587" w:rsidRDefault="005A1587">
            <w:pPr>
              <w:jc w:val="both"/>
            </w:pP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jc w:val="both"/>
            </w:pPr>
            <w:r>
              <w:t>7. Площадь улично-дорожной сети,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Га</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111,75</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111,75</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103,85</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92,9</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П5=Т=Тпг+Ттг</w:t>
            </w:r>
          </w:p>
          <w:p w:rsidR="005A1587" w:rsidRDefault="00CF6E66">
            <w:pPr>
              <w:autoSpaceDE w:val="0"/>
              <w:autoSpaceDN w:val="0"/>
            </w:pPr>
            <w:r>
              <w:t>П5=103,85=111,75-7,9</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Уменьшение показателя связано с признанием утратившим силу постановлений мэрии города «Об утверждении проекта планировки территории Восточной части Заягорбского района под многоэтажную жилую застройку (26 мкр.)»</w:t>
            </w:r>
          </w:p>
        </w:tc>
      </w:tr>
      <w:tr w:rsidR="005A1587">
        <w:trPr>
          <w:trHeight w:val="240"/>
          <w:jc w:val="center"/>
        </w:trPr>
        <w:tc>
          <w:tcPr>
            <w:tcW w:w="559" w:type="dxa"/>
            <w:tcBorders>
              <w:top w:val="single" w:sz="6" w:space="0" w:color="auto"/>
              <w:left w:val="single" w:sz="6" w:space="0" w:color="auto"/>
              <w:bottom w:val="single" w:sz="6" w:space="0" w:color="auto"/>
              <w:right w:val="single" w:sz="6" w:space="0" w:color="auto"/>
            </w:tcBorders>
          </w:tcPr>
          <w:p w:rsidR="005A1587" w:rsidRDefault="005A1587">
            <w:pPr>
              <w:pStyle w:val="a8"/>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5A1587" w:rsidRDefault="005A1587">
            <w:pPr>
              <w:pStyle w:val="ConsPlusCell"/>
              <w:widowControl/>
              <w:jc w:val="both"/>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pStyle w:val="ConsPlusCell"/>
              <w:widowControl/>
              <w:jc w:val="both"/>
              <w:rPr>
                <w:rFonts w:ascii="Times New Roman" w:hAnsi="Times New Roman"/>
                <w:sz w:val="24"/>
                <w:szCs w:val="24"/>
              </w:rPr>
            </w:pPr>
            <w:r>
              <w:rPr>
                <w:rFonts w:ascii="Times New Roman" w:hAnsi="Times New Roman"/>
                <w:sz w:val="24"/>
                <w:szCs w:val="24"/>
              </w:rPr>
              <w:t>8. Количество школ, обеспеченных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шт.</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7</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7</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6</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85,7</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П9=Ш=Шпг+Штг</w:t>
            </w:r>
          </w:p>
          <w:p w:rsidR="005A1587" w:rsidRDefault="00CF6E66">
            <w:pPr>
              <w:autoSpaceDE w:val="0"/>
              <w:autoSpaceDN w:val="0"/>
            </w:pPr>
            <w:r>
              <w:t>П9=6=7-1</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t xml:space="preserve">Уменьшение показателя связано с признанием утратившим силу постановлений мэрии </w:t>
            </w:r>
            <w:r>
              <w:lastRenderedPageBreak/>
              <w:t>города «Об утверждении проекта планировки территории Восточной части Заягорбского района под многоэтажную жилую застройку (26 мкр.)»</w:t>
            </w:r>
          </w:p>
        </w:tc>
      </w:tr>
      <w:tr w:rsidR="005A1587">
        <w:trPr>
          <w:trHeight w:val="240"/>
          <w:jc w:val="center"/>
        </w:trPr>
        <w:tc>
          <w:tcPr>
            <w:tcW w:w="559" w:type="dxa"/>
            <w:tcBorders>
              <w:top w:val="single" w:sz="6" w:space="0" w:color="auto"/>
              <w:left w:val="single" w:sz="6" w:space="0" w:color="auto"/>
              <w:bottom w:val="single" w:sz="6" w:space="0" w:color="auto"/>
              <w:right w:val="single" w:sz="6" w:space="0" w:color="auto"/>
            </w:tcBorders>
          </w:tcPr>
          <w:p w:rsidR="005A1587" w:rsidRDefault="005A1587">
            <w:pPr>
              <w:pStyle w:val="a8"/>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5A1587" w:rsidRDefault="005A1587">
            <w:pPr>
              <w:pStyle w:val="ConsPlusCell"/>
              <w:widowControl/>
              <w:jc w:val="both"/>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pStyle w:val="ConsPlusCell"/>
              <w:widowControl/>
              <w:jc w:val="both"/>
              <w:rPr>
                <w:rFonts w:ascii="Times New Roman" w:hAnsi="Times New Roman"/>
                <w:sz w:val="24"/>
                <w:szCs w:val="24"/>
              </w:rPr>
            </w:pPr>
            <w:r>
              <w:rPr>
                <w:rFonts w:ascii="Times New Roman" w:hAnsi="Times New Roman"/>
                <w:sz w:val="24"/>
                <w:szCs w:val="24"/>
              </w:rPr>
              <w:t>9. Количество детских садов, обеспеченных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шт.</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jc w:val="center"/>
            </w:pPr>
            <w:r>
              <w:t>11</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11</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7</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63,6</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widowControl w:val="0"/>
              <w:autoSpaceDE w:val="0"/>
              <w:autoSpaceDN w:val="0"/>
              <w:ind w:left="-57" w:right="-57"/>
              <w:jc w:val="both"/>
            </w:pPr>
            <w:r>
              <w:t>П10=ДС=ДСпг+ДСтг</w:t>
            </w:r>
          </w:p>
          <w:p w:rsidR="005A1587" w:rsidRDefault="00CF6E66">
            <w:pPr>
              <w:widowControl w:val="0"/>
              <w:autoSpaceDE w:val="0"/>
              <w:autoSpaceDN w:val="0"/>
              <w:ind w:left="-57" w:right="-57"/>
              <w:jc w:val="both"/>
            </w:pPr>
            <w:r>
              <w:t>П10=7=11-3</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widowControl w:val="0"/>
              <w:autoSpaceDE w:val="0"/>
              <w:autoSpaceDN w:val="0"/>
              <w:ind w:left="-57" w:right="-57"/>
              <w:jc w:val="both"/>
            </w:pPr>
            <w:r>
              <w:t>Уменьшение показателя связано с признанием утратившим силу постановлений мэрии города «Об утверждении проекта планировки территории Восточной части Заягорбского района под многоэтажную жилую застройку (26 мкр.)»</w:t>
            </w:r>
          </w:p>
        </w:tc>
      </w:tr>
      <w:tr w:rsidR="005A1587">
        <w:trPr>
          <w:trHeight w:val="229"/>
          <w:jc w:val="center"/>
        </w:trPr>
        <w:tc>
          <w:tcPr>
            <w:tcW w:w="559" w:type="dxa"/>
            <w:vMerge w:val="restart"/>
            <w:tcBorders>
              <w:top w:val="single" w:sz="6" w:space="0" w:color="auto"/>
              <w:left w:val="single" w:sz="6" w:space="0" w:color="auto"/>
              <w:right w:val="single" w:sz="6" w:space="0" w:color="auto"/>
            </w:tcBorders>
          </w:tcPr>
          <w:p w:rsidR="005A1587" w:rsidRDefault="00CF6E66">
            <w:pPr>
              <w:pStyle w:val="ConsPlusCell"/>
              <w:widowControl/>
              <w:jc w:val="center"/>
              <w:rPr>
                <w:rFonts w:ascii="Times New Roman" w:hAnsi="Times New Roman"/>
                <w:sz w:val="24"/>
                <w:szCs w:val="24"/>
              </w:rPr>
            </w:pPr>
            <w:r>
              <w:rPr>
                <w:rFonts w:ascii="Times New Roman" w:hAnsi="Times New Roman"/>
                <w:sz w:val="24"/>
                <w:szCs w:val="24"/>
              </w:rPr>
              <w:t>4.</w:t>
            </w:r>
          </w:p>
        </w:tc>
        <w:tc>
          <w:tcPr>
            <w:tcW w:w="2126" w:type="dxa"/>
            <w:vMerge w:val="restart"/>
            <w:tcBorders>
              <w:top w:val="single" w:sz="6" w:space="0" w:color="auto"/>
              <w:left w:val="single" w:sz="6" w:space="0" w:color="auto"/>
              <w:right w:val="single" w:sz="6" w:space="0" w:color="auto"/>
            </w:tcBorders>
          </w:tcPr>
          <w:p w:rsidR="005A1587" w:rsidRDefault="00CF6E66">
            <w:pPr>
              <w:jc w:val="both"/>
            </w:pPr>
            <w:r>
              <w:t>Улучшение архитектурного облика города</w:t>
            </w: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jc w:val="both"/>
            </w:pPr>
            <w:r>
              <w:t>10. Площадь территорий набережных, обеспеченная проектами комплексного благоустройства</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Га</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84</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84</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84</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100,0</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rPr>
                <w:lang w:bidi="en-US"/>
              </w:rPr>
            </w:pPr>
            <w:r>
              <w:rPr>
                <w:lang w:bidi="en-US"/>
              </w:rPr>
              <w:t>П6=Т=Тпг+Ттг</w:t>
            </w:r>
          </w:p>
          <w:p w:rsidR="005A1587" w:rsidRDefault="00CF6E66">
            <w:pPr>
              <w:autoSpaceDE w:val="0"/>
              <w:autoSpaceDN w:val="0"/>
              <w:rPr>
                <w:lang w:bidi="en-US"/>
              </w:rPr>
            </w:pPr>
            <w:r>
              <w:rPr>
                <w:lang w:bidi="en-US"/>
              </w:rPr>
              <w:t>П6=84=84+0</w:t>
            </w:r>
          </w:p>
          <w:p w:rsidR="005A1587" w:rsidRDefault="00CF6E66">
            <w:pPr>
              <w:autoSpaceDE w:val="0"/>
              <w:autoSpaceDN w:val="0"/>
              <w:rPr>
                <w:lang w:bidi="en-US"/>
              </w:rPr>
            </w:pPr>
            <w:r>
              <w:rPr>
                <w:lang w:bidi="en-US"/>
              </w:rPr>
              <w:t>Показатель остался неизменным</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rPr>
                <w:lang w:bidi="en-US"/>
              </w:rPr>
            </w:pPr>
            <w:r>
              <w:rPr>
                <w:lang w:bidi="en-US"/>
              </w:rPr>
              <w:t>Показатель выполнен в полном объеме</w:t>
            </w:r>
          </w:p>
        </w:tc>
      </w:tr>
      <w:tr w:rsidR="005A1587">
        <w:trPr>
          <w:trHeight w:val="229"/>
          <w:jc w:val="center"/>
        </w:trPr>
        <w:tc>
          <w:tcPr>
            <w:tcW w:w="559" w:type="dxa"/>
            <w:vMerge/>
            <w:tcBorders>
              <w:left w:val="single" w:sz="6" w:space="0" w:color="auto"/>
              <w:bottom w:val="single" w:sz="6" w:space="0" w:color="auto"/>
              <w:right w:val="single" w:sz="6" w:space="0" w:color="auto"/>
            </w:tcBorders>
          </w:tcPr>
          <w:p w:rsidR="005A1587" w:rsidRDefault="005A1587">
            <w:pPr>
              <w:pStyle w:val="ConsPlusCell"/>
              <w:widowControl/>
              <w:jc w:val="center"/>
              <w:rPr>
                <w:rFonts w:ascii="Times New Roman" w:hAnsi="Times New Roman"/>
                <w:sz w:val="24"/>
                <w:szCs w:val="24"/>
              </w:rPr>
            </w:pPr>
          </w:p>
        </w:tc>
        <w:tc>
          <w:tcPr>
            <w:tcW w:w="2126" w:type="dxa"/>
            <w:vMerge/>
            <w:tcBorders>
              <w:left w:val="single" w:sz="6" w:space="0" w:color="auto"/>
              <w:bottom w:val="single" w:sz="6" w:space="0" w:color="auto"/>
              <w:right w:val="single" w:sz="6" w:space="0" w:color="auto"/>
            </w:tcBorders>
          </w:tcPr>
          <w:p w:rsidR="005A1587" w:rsidRDefault="005A1587">
            <w:pPr>
              <w:jc w:val="both"/>
            </w:pPr>
          </w:p>
        </w:tc>
        <w:tc>
          <w:tcPr>
            <w:tcW w:w="3544" w:type="dxa"/>
            <w:tcBorders>
              <w:top w:val="single" w:sz="6" w:space="0" w:color="auto"/>
              <w:left w:val="single" w:sz="6" w:space="0" w:color="auto"/>
              <w:bottom w:val="single" w:sz="6" w:space="0" w:color="auto"/>
              <w:right w:val="single" w:sz="6" w:space="0" w:color="auto"/>
            </w:tcBorders>
          </w:tcPr>
          <w:p w:rsidR="005A1587" w:rsidRDefault="00CF6E66">
            <w:pPr>
              <w:jc w:val="both"/>
            </w:pPr>
            <w:r>
              <w:t>11. Выполнение плана деятельности управления</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100</w:t>
            </w:r>
          </w:p>
        </w:tc>
        <w:tc>
          <w:tcPr>
            <w:tcW w:w="993" w:type="dxa"/>
            <w:tcBorders>
              <w:top w:val="single" w:sz="6" w:space="0" w:color="auto"/>
              <w:left w:val="single" w:sz="6" w:space="0" w:color="auto"/>
              <w:bottom w:val="single" w:sz="6" w:space="0" w:color="auto"/>
              <w:right w:val="single" w:sz="6" w:space="0" w:color="auto"/>
            </w:tcBorders>
          </w:tcPr>
          <w:p w:rsidR="005A1587" w:rsidRDefault="00CF6E66">
            <w:pPr>
              <w:jc w:val="center"/>
            </w:pPr>
            <w:r>
              <w:t>100</w:t>
            </w:r>
          </w:p>
        </w:tc>
        <w:tc>
          <w:tcPr>
            <w:tcW w:w="992" w:type="dxa"/>
            <w:tcBorders>
              <w:top w:val="single" w:sz="6" w:space="0" w:color="auto"/>
              <w:left w:val="single" w:sz="6" w:space="0" w:color="auto"/>
              <w:bottom w:val="single" w:sz="6" w:space="0" w:color="auto"/>
              <w:right w:val="single" w:sz="6" w:space="0" w:color="auto"/>
            </w:tcBorders>
          </w:tcPr>
          <w:p w:rsidR="005A1587" w:rsidRDefault="00CF6E66">
            <w:pPr>
              <w:jc w:val="center"/>
            </w:pPr>
            <w:r>
              <w:t>100</w:t>
            </w:r>
          </w:p>
        </w:tc>
        <w:tc>
          <w:tcPr>
            <w:tcW w:w="1276" w:type="dxa"/>
            <w:tcBorders>
              <w:top w:val="single" w:sz="6" w:space="0" w:color="auto"/>
              <w:left w:val="single" w:sz="6" w:space="0" w:color="auto"/>
              <w:bottom w:val="single" w:sz="6" w:space="0" w:color="auto"/>
              <w:right w:val="single" w:sz="6" w:space="0" w:color="auto"/>
            </w:tcBorders>
          </w:tcPr>
          <w:p w:rsidR="005A1587" w:rsidRDefault="00CF6E66">
            <w:pPr>
              <w:jc w:val="center"/>
            </w:pPr>
            <w:r>
              <w:t>100,0</w:t>
            </w:r>
          </w:p>
        </w:tc>
        <w:tc>
          <w:tcPr>
            <w:tcW w:w="1566"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rPr>
                <w:lang w:bidi="en-US"/>
              </w:rPr>
            </w:pPr>
            <w:r>
              <w:rPr>
                <w:lang w:bidi="en-US"/>
              </w:rPr>
              <w:t>П11=КПисп/Путвх100</w:t>
            </w:r>
          </w:p>
          <w:p w:rsidR="005A1587" w:rsidRDefault="00CF6E66">
            <w:pPr>
              <w:autoSpaceDE w:val="0"/>
              <w:autoSpaceDN w:val="0"/>
              <w:rPr>
                <w:lang w:bidi="en-US"/>
              </w:rPr>
            </w:pPr>
            <w:r>
              <w:rPr>
                <w:lang w:bidi="en-US"/>
              </w:rPr>
              <w:lastRenderedPageBreak/>
              <w:t>П11=100=</w:t>
            </w:r>
            <w:r>
              <w:t xml:space="preserve"> </w:t>
            </w:r>
            <w:r>
              <w:rPr>
                <w:lang w:bidi="en-US"/>
              </w:rPr>
              <w:t xml:space="preserve">35/35 х100 </w:t>
            </w:r>
          </w:p>
        </w:tc>
        <w:tc>
          <w:tcPr>
            <w:tcW w:w="2559" w:type="dxa"/>
            <w:tcBorders>
              <w:top w:val="single" w:sz="6" w:space="0" w:color="auto"/>
              <w:left w:val="single" w:sz="6" w:space="0" w:color="auto"/>
              <w:bottom w:val="single" w:sz="6" w:space="0" w:color="auto"/>
              <w:right w:val="single" w:sz="6" w:space="0" w:color="auto"/>
            </w:tcBorders>
          </w:tcPr>
          <w:p w:rsidR="005A1587" w:rsidRDefault="00CF6E66">
            <w:pPr>
              <w:autoSpaceDE w:val="0"/>
              <w:autoSpaceDN w:val="0"/>
            </w:pPr>
            <w:r>
              <w:rPr>
                <w:lang w:bidi="en-US"/>
              </w:rPr>
              <w:lastRenderedPageBreak/>
              <w:t>Показатель выполнен в полном объеме</w:t>
            </w:r>
          </w:p>
        </w:tc>
      </w:tr>
    </w:tbl>
    <w:p w:rsidR="005A1587" w:rsidRDefault="005A1587">
      <w:pPr>
        <w:autoSpaceDE w:val="0"/>
        <w:autoSpaceDN w:val="0"/>
        <w:ind w:right="-598"/>
        <w:rPr>
          <w:sz w:val="26"/>
          <w:szCs w:val="26"/>
        </w:rPr>
        <w:sectPr w:rsidR="005A1587">
          <w:pgSz w:w="16838" w:h="11906" w:orient="landscape"/>
          <w:pgMar w:top="1134" w:right="1134" w:bottom="284" w:left="1134" w:header="708" w:footer="708" w:gutter="0"/>
          <w:cols w:space="708"/>
          <w:docGrid w:linePitch="360"/>
        </w:sectPr>
      </w:pPr>
    </w:p>
    <w:p w:rsidR="005A1587" w:rsidRDefault="00CF6E66">
      <w:pPr>
        <w:jc w:val="right"/>
        <w:rPr>
          <w:color w:val="000000"/>
          <w:sz w:val="26"/>
          <w:szCs w:val="26"/>
        </w:rPr>
      </w:pPr>
      <w:r>
        <w:rPr>
          <w:color w:val="000000"/>
          <w:sz w:val="26"/>
          <w:szCs w:val="26"/>
        </w:rPr>
        <w:lastRenderedPageBreak/>
        <w:t>Таблица 2</w:t>
      </w:r>
    </w:p>
    <w:p w:rsidR="005A1587" w:rsidRDefault="00CF6E66">
      <w:pPr>
        <w:autoSpaceDE w:val="0"/>
        <w:autoSpaceDN w:val="0"/>
        <w:jc w:val="center"/>
        <w:rPr>
          <w:rFonts w:eastAsia="Calibri"/>
          <w:bCs/>
          <w:sz w:val="26"/>
          <w:szCs w:val="26"/>
        </w:rPr>
      </w:pPr>
      <w:r>
        <w:rPr>
          <w:rFonts w:eastAsia="Calibri"/>
          <w:bCs/>
          <w:sz w:val="26"/>
          <w:szCs w:val="26"/>
        </w:rPr>
        <w:t xml:space="preserve">Сведения </w:t>
      </w:r>
    </w:p>
    <w:p w:rsidR="005A1587" w:rsidRDefault="00CF6E66">
      <w:pPr>
        <w:autoSpaceDE w:val="0"/>
        <w:autoSpaceDN w:val="0"/>
        <w:jc w:val="center"/>
        <w:rPr>
          <w:rFonts w:eastAsia="Calibri"/>
          <w:bCs/>
          <w:sz w:val="26"/>
          <w:szCs w:val="26"/>
        </w:rPr>
      </w:pPr>
      <w:r>
        <w:rPr>
          <w:rFonts w:eastAsia="Calibri"/>
          <w:bCs/>
          <w:sz w:val="26"/>
          <w:szCs w:val="26"/>
        </w:rPr>
        <w:t xml:space="preserve">о степени выполнения основных мероприятий </w:t>
      </w:r>
      <w:r>
        <w:rPr>
          <w:bCs/>
          <w:sz w:val="26"/>
          <w:szCs w:val="26"/>
        </w:rPr>
        <w:t>муниципальной п</w:t>
      </w:r>
      <w:r>
        <w:rPr>
          <w:sz w:val="26"/>
          <w:szCs w:val="26"/>
        </w:rPr>
        <w:t>рограммы</w:t>
      </w:r>
      <w:r>
        <w:rPr>
          <w:rFonts w:eastAsia="Calibri"/>
          <w:bCs/>
          <w:sz w:val="26"/>
          <w:szCs w:val="26"/>
        </w:rPr>
        <w:t xml:space="preserve">, подпрограмм </w:t>
      </w:r>
    </w:p>
    <w:p w:rsidR="005A1587" w:rsidRDefault="00CF6E66">
      <w:pPr>
        <w:autoSpaceDE w:val="0"/>
        <w:autoSpaceDN w:val="0"/>
        <w:jc w:val="center"/>
        <w:rPr>
          <w:rFonts w:eastAsia="Calibri"/>
          <w:bCs/>
          <w:sz w:val="26"/>
          <w:szCs w:val="26"/>
        </w:rPr>
      </w:pPr>
      <w:r>
        <w:rPr>
          <w:rFonts w:eastAsia="Calibri"/>
          <w:bCs/>
          <w:sz w:val="26"/>
          <w:szCs w:val="26"/>
        </w:rPr>
        <w:t xml:space="preserve"> </w:t>
      </w:r>
    </w:p>
    <w:tbl>
      <w:tblPr>
        <w:tblW w:w="15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410"/>
        <w:gridCol w:w="1276"/>
        <w:gridCol w:w="4961"/>
        <w:gridCol w:w="3405"/>
        <w:gridCol w:w="2552"/>
      </w:tblGrid>
      <w:tr w:rsidR="005A1587">
        <w:trPr>
          <w:tblHeader/>
        </w:trPr>
        <w:tc>
          <w:tcPr>
            <w:tcW w:w="596" w:type="dxa"/>
            <w:vMerge w:val="restart"/>
          </w:tcPr>
          <w:p w:rsidR="005A1587" w:rsidRDefault="00CF6E66">
            <w:pPr>
              <w:pStyle w:val="a7"/>
              <w:jc w:val="center"/>
              <w:rPr>
                <w:rFonts w:ascii="Times New Roman" w:hAnsi="Times New Roman" w:cs="Times New Roman"/>
              </w:rPr>
            </w:pPr>
            <w:r>
              <w:rPr>
                <w:rFonts w:ascii="Times New Roman" w:hAnsi="Times New Roman" w:cs="Times New Roman"/>
              </w:rPr>
              <w:t xml:space="preserve">     №</w:t>
            </w:r>
          </w:p>
          <w:p w:rsidR="005A1587" w:rsidRDefault="00CF6E66">
            <w:pPr>
              <w:pStyle w:val="a7"/>
              <w:jc w:val="center"/>
              <w:rPr>
                <w:rFonts w:ascii="Times New Roman" w:hAnsi="Times New Roman" w:cs="Times New Roman"/>
              </w:rPr>
            </w:pPr>
            <w:r>
              <w:rPr>
                <w:rFonts w:ascii="Times New Roman" w:hAnsi="Times New Roman" w:cs="Times New Roman"/>
              </w:rPr>
              <w:t xml:space="preserve">п/п </w:t>
            </w:r>
          </w:p>
        </w:tc>
        <w:tc>
          <w:tcPr>
            <w:tcW w:w="2410" w:type="dxa"/>
            <w:vMerge w:val="restart"/>
          </w:tcPr>
          <w:p w:rsidR="005A1587" w:rsidRDefault="00CF6E66">
            <w:r>
              <w:t xml:space="preserve">Наименование основного мероприятия муниципальной программы, мероприятия </w:t>
            </w:r>
          </w:p>
        </w:tc>
        <w:tc>
          <w:tcPr>
            <w:tcW w:w="1276" w:type="dxa"/>
            <w:vMerge w:val="restart"/>
          </w:tcPr>
          <w:p w:rsidR="005A1587" w:rsidRDefault="00CF6E66">
            <w:pPr>
              <w:widowControl w:val="0"/>
              <w:autoSpaceDE w:val="0"/>
              <w:autoSpaceDN w:val="0"/>
              <w:jc w:val="center"/>
            </w:pPr>
            <w:r>
              <w:t xml:space="preserve">Ответственный исполнитель, </w:t>
            </w:r>
          </w:p>
          <w:p w:rsidR="005A1587" w:rsidRDefault="00CF6E66">
            <w:pPr>
              <w:pStyle w:val="a7"/>
              <w:jc w:val="center"/>
              <w:rPr>
                <w:rFonts w:ascii="Times New Roman" w:hAnsi="Times New Roman" w:cs="Times New Roman"/>
              </w:rPr>
            </w:pPr>
            <w:r>
              <w:rPr>
                <w:rFonts w:ascii="Times New Roman" w:hAnsi="Times New Roman" w:cs="Times New Roman"/>
              </w:rPr>
              <w:t>соисполнитель, участник</w:t>
            </w:r>
          </w:p>
        </w:tc>
        <w:tc>
          <w:tcPr>
            <w:tcW w:w="8366" w:type="dxa"/>
            <w:gridSpan w:val="2"/>
          </w:tcPr>
          <w:p w:rsidR="005A1587" w:rsidRDefault="00CF6E66">
            <w:pPr>
              <w:widowControl w:val="0"/>
              <w:autoSpaceDE w:val="0"/>
              <w:autoSpaceDN w:val="0"/>
              <w:jc w:val="center"/>
            </w:pPr>
            <w:r>
              <w:t xml:space="preserve">Результат от реализации мероприятия за 2023 год </w:t>
            </w:r>
          </w:p>
        </w:tc>
        <w:tc>
          <w:tcPr>
            <w:tcW w:w="2552" w:type="dxa"/>
            <w:vMerge w:val="restart"/>
          </w:tcPr>
          <w:p w:rsidR="005A1587" w:rsidRDefault="00CF6E66">
            <w:pPr>
              <w:pStyle w:val="a7"/>
              <w:jc w:val="center"/>
              <w:rPr>
                <w:rFonts w:ascii="Times New Roman" w:hAnsi="Times New Roman" w:cs="Times New Roman"/>
              </w:rPr>
            </w:pPr>
            <w:r>
              <w:rPr>
                <w:rFonts w:ascii="Times New Roman" w:hAnsi="Times New Roman" w:cs="Times New Roman"/>
              </w:rPr>
              <w:t>Причины невыполнения, частичного выполнения мероприятия, проблемы, возникшие в ходе реализации мероприятия</w:t>
            </w:r>
          </w:p>
        </w:tc>
      </w:tr>
      <w:tr w:rsidR="005A1587">
        <w:trPr>
          <w:tblHeader/>
        </w:trPr>
        <w:tc>
          <w:tcPr>
            <w:tcW w:w="596" w:type="dxa"/>
            <w:vMerge/>
          </w:tcPr>
          <w:p w:rsidR="005A1587" w:rsidRDefault="005A1587">
            <w:pPr>
              <w:pStyle w:val="a8"/>
              <w:rPr>
                <w:rFonts w:ascii="Times New Roman" w:hAnsi="Times New Roman" w:cs="Times New Roman"/>
              </w:rPr>
            </w:pPr>
          </w:p>
        </w:tc>
        <w:tc>
          <w:tcPr>
            <w:tcW w:w="2410" w:type="dxa"/>
            <w:vMerge/>
          </w:tcPr>
          <w:p w:rsidR="005A1587" w:rsidRDefault="005A1587">
            <w:pPr>
              <w:pStyle w:val="a8"/>
              <w:rPr>
                <w:rFonts w:ascii="Times New Roman" w:hAnsi="Times New Roman" w:cs="Times New Roman"/>
              </w:rPr>
            </w:pPr>
          </w:p>
        </w:tc>
        <w:tc>
          <w:tcPr>
            <w:tcW w:w="1276" w:type="dxa"/>
            <w:vMerge/>
          </w:tcPr>
          <w:p w:rsidR="005A1587" w:rsidRDefault="005A1587">
            <w:pPr>
              <w:pStyle w:val="a8"/>
              <w:rPr>
                <w:rFonts w:ascii="Times New Roman" w:hAnsi="Times New Roman" w:cs="Times New Roman"/>
                <w:i/>
                <w:iCs/>
              </w:rPr>
            </w:pPr>
          </w:p>
        </w:tc>
        <w:tc>
          <w:tcPr>
            <w:tcW w:w="4961" w:type="dxa"/>
          </w:tcPr>
          <w:p w:rsidR="005A1587" w:rsidRDefault="005A1587">
            <w:pPr>
              <w:pStyle w:val="a7"/>
              <w:jc w:val="center"/>
              <w:rPr>
                <w:rFonts w:ascii="Times New Roman" w:hAnsi="Times New Roman" w:cs="Times New Roman"/>
              </w:rPr>
            </w:pPr>
          </w:p>
          <w:p w:rsidR="005A1587" w:rsidRDefault="005A1587">
            <w:pPr>
              <w:pStyle w:val="a7"/>
              <w:jc w:val="center"/>
              <w:rPr>
                <w:rFonts w:ascii="Times New Roman" w:hAnsi="Times New Roman" w:cs="Times New Roman"/>
              </w:rPr>
            </w:pPr>
          </w:p>
          <w:p w:rsidR="005A1587" w:rsidRDefault="00CF6E66">
            <w:pPr>
              <w:pStyle w:val="a7"/>
              <w:jc w:val="center"/>
              <w:rPr>
                <w:rFonts w:ascii="Times New Roman" w:hAnsi="Times New Roman" w:cs="Times New Roman"/>
              </w:rPr>
            </w:pPr>
            <w:r>
              <w:rPr>
                <w:rFonts w:ascii="Times New Roman" w:hAnsi="Times New Roman" w:cs="Times New Roman"/>
              </w:rPr>
              <w:t>запланированный</w:t>
            </w:r>
          </w:p>
        </w:tc>
        <w:tc>
          <w:tcPr>
            <w:tcW w:w="3402" w:type="dxa"/>
          </w:tcPr>
          <w:p w:rsidR="005A1587" w:rsidRDefault="005A1587">
            <w:pPr>
              <w:pStyle w:val="a7"/>
              <w:jc w:val="center"/>
              <w:rPr>
                <w:rFonts w:ascii="Times New Roman" w:hAnsi="Times New Roman" w:cs="Times New Roman"/>
              </w:rPr>
            </w:pPr>
          </w:p>
          <w:p w:rsidR="005A1587" w:rsidRDefault="005A1587">
            <w:pPr>
              <w:pStyle w:val="a7"/>
              <w:jc w:val="center"/>
              <w:rPr>
                <w:rFonts w:ascii="Times New Roman" w:hAnsi="Times New Roman" w:cs="Times New Roman"/>
              </w:rPr>
            </w:pPr>
          </w:p>
          <w:p w:rsidR="005A1587" w:rsidRDefault="00CF6E66">
            <w:pPr>
              <w:pStyle w:val="a7"/>
              <w:jc w:val="center"/>
              <w:rPr>
                <w:rFonts w:ascii="Times New Roman" w:hAnsi="Times New Roman" w:cs="Times New Roman"/>
              </w:rPr>
            </w:pPr>
            <w:r>
              <w:rPr>
                <w:rFonts w:ascii="Times New Roman" w:hAnsi="Times New Roman" w:cs="Times New Roman"/>
              </w:rPr>
              <w:t>достигнутый</w:t>
            </w:r>
          </w:p>
        </w:tc>
        <w:tc>
          <w:tcPr>
            <w:tcW w:w="2552" w:type="dxa"/>
            <w:vMerge/>
          </w:tcPr>
          <w:p w:rsidR="005A1587" w:rsidRDefault="005A1587">
            <w:pPr>
              <w:pStyle w:val="a8"/>
              <w:rPr>
                <w:rFonts w:ascii="Times New Roman" w:hAnsi="Times New Roman" w:cs="Times New Roman"/>
              </w:rPr>
            </w:pPr>
          </w:p>
        </w:tc>
      </w:tr>
      <w:tr w:rsidR="005A1587">
        <w:trPr>
          <w:tblHeader/>
        </w:trPr>
        <w:tc>
          <w:tcPr>
            <w:tcW w:w="596" w:type="dxa"/>
          </w:tcPr>
          <w:p w:rsidR="005A1587" w:rsidRDefault="00CF6E66">
            <w:pPr>
              <w:pStyle w:val="a7"/>
              <w:jc w:val="center"/>
              <w:rPr>
                <w:rFonts w:ascii="Times New Roman" w:hAnsi="Times New Roman" w:cs="Times New Roman"/>
              </w:rPr>
            </w:pPr>
            <w:r>
              <w:rPr>
                <w:rFonts w:ascii="Times New Roman" w:hAnsi="Times New Roman" w:cs="Times New Roman"/>
              </w:rPr>
              <w:t>1</w:t>
            </w:r>
          </w:p>
        </w:tc>
        <w:tc>
          <w:tcPr>
            <w:tcW w:w="2410" w:type="dxa"/>
          </w:tcPr>
          <w:p w:rsidR="005A1587" w:rsidRDefault="00CF6E66">
            <w:pPr>
              <w:pStyle w:val="a7"/>
              <w:jc w:val="center"/>
              <w:rPr>
                <w:rFonts w:ascii="Times New Roman" w:hAnsi="Times New Roman" w:cs="Times New Roman"/>
              </w:rPr>
            </w:pPr>
            <w:r>
              <w:rPr>
                <w:rFonts w:ascii="Times New Roman" w:hAnsi="Times New Roman" w:cs="Times New Roman"/>
              </w:rPr>
              <w:t>2</w:t>
            </w:r>
          </w:p>
        </w:tc>
        <w:tc>
          <w:tcPr>
            <w:tcW w:w="1276" w:type="dxa"/>
          </w:tcPr>
          <w:p w:rsidR="005A1587" w:rsidRDefault="00CF6E66">
            <w:pPr>
              <w:pStyle w:val="a7"/>
              <w:jc w:val="center"/>
              <w:rPr>
                <w:rFonts w:ascii="Times New Roman" w:hAnsi="Times New Roman" w:cs="Times New Roman"/>
              </w:rPr>
            </w:pPr>
            <w:r>
              <w:rPr>
                <w:rFonts w:ascii="Times New Roman" w:hAnsi="Times New Roman" w:cs="Times New Roman"/>
              </w:rPr>
              <w:t>3</w:t>
            </w:r>
          </w:p>
        </w:tc>
        <w:tc>
          <w:tcPr>
            <w:tcW w:w="4961" w:type="dxa"/>
          </w:tcPr>
          <w:p w:rsidR="005A1587" w:rsidRDefault="00CF6E66">
            <w:pPr>
              <w:pStyle w:val="a7"/>
              <w:jc w:val="center"/>
              <w:rPr>
                <w:rFonts w:ascii="Times New Roman" w:hAnsi="Times New Roman" w:cs="Times New Roman"/>
              </w:rPr>
            </w:pPr>
            <w:r>
              <w:rPr>
                <w:rFonts w:ascii="Times New Roman" w:hAnsi="Times New Roman" w:cs="Times New Roman"/>
              </w:rPr>
              <w:t>4</w:t>
            </w:r>
          </w:p>
        </w:tc>
        <w:tc>
          <w:tcPr>
            <w:tcW w:w="3402" w:type="dxa"/>
          </w:tcPr>
          <w:p w:rsidR="005A1587" w:rsidRDefault="00CF6E66">
            <w:pPr>
              <w:pStyle w:val="a7"/>
              <w:jc w:val="center"/>
              <w:rPr>
                <w:rFonts w:ascii="Times New Roman" w:hAnsi="Times New Roman" w:cs="Times New Roman"/>
              </w:rPr>
            </w:pPr>
            <w:r>
              <w:rPr>
                <w:rFonts w:ascii="Times New Roman" w:hAnsi="Times New Roman" w:cs="Times New Roman"/>
              </w:rPr>
              <w:t>5</w:t>
            </w:r>
          </w:p>
        </w:tc>
        <w:tc>
          <w:tcPr>
            <w:tcW w:w="2552" w:type="dxa"/>
          </w:tcPr>
          <w:p w:rsidR="005A1587" w:rsidRDefault="00CF6E66">
            <w:pPr>
              <w:pStyle w:val="a7"/>
              <w:jc w:val="center"/>
              <w:rPr>
                <w:rFonts w:ascii="Times New Roman" w:hAnsi="Times New Roman" w:cs="Times New Roman"/>
              </w:rPr>
            </w:pPr>
            <w:r>
              <w:rPr>
                <w:rFonts w:ascii="Times New Roman" w:hAnsi="Times New Roman" w:cs="Times New Roman"/>
              </w:rPr>
              <w:t>6</w:t>
            </w:r>
          </w:p>
        </w:tc>
      </w:tr>
      <w:tr w:rsidR="005A1587">
        <w:trPr>
          <w:trHeight w:val="782"/>
        </w:trPr>
        <w:tc>
          <w:tcPr>
            <w:tcW w:w="596" w:type="dxa"/>
          </w:tcPr>
          <w:p w:rsidR="005A1587" w:rsidRDefault="00CF6E66">
            <w:pPr>
              <w:pStyle w:val="a8"/>
              <w:jc w:val="center"/>
              <w:rPr>
                <w:rFonts w:ascii="Times New Roman" w:hAnsi="Times New Roman" w:cs="Times New Roman"/>
                <w:bCs/>
              </w:rPr>
            </w:pPr>
            <w:r>
              <w:rPr>
                <w:rFonts w:ascii="Times New Roman" w:hAnsi="Times New Roman" w:cs="Times New Roman"/>
                <w:bCs/>
              </w:rPr>
              <w:t>1.</w:t>
            </w:r>
          </w:p>
        </w:tc>
        <w:tc>
          <w:tcPr>
            <w:tcW w:w="2410" w:type="dxa"/>
          </w:tcPr>
          <w:p w:rsidR="005A1587" w:rsidRDefault="00CF6E66">
            <w:pPr>
              <w:pStyle w:val="a7"/>
              <w:rPr>
                <w:rFonts w:ascii="Times New Roman" w:hAnsi="Times New Roman" w:cs="Times New Roman"/>
                <w:bCs/>
              </w:rPr>
            </w:pPr>
            <w:r>
              <w:rPr>
                <w:rFonts w:ascii="Times New Roman" w:hAnsi="Times New Roman" w:cs="Times New Roman"/>
                <w:bCs/>
              </w:rPr>
              <w:t>Основное мероприятие 1 «Обеспечение подготовки градостроительной документации и нормативно-правовых актов»</w:t>
            </w:r>
          </w:p>
        </w:tc>
        <w:tc>
          <w:tcPr>
            <w:tcW w:w="1276" w:type="dxa"/>
          </w:tcPr>
          <w:p w:rsidR="005A1587" w:rsidRDefault="00CF6E66">
            <w:pPr>
              <w:pStyle w:val="a8"/>
              <w:jc w:val="center"/>
              <w:rPr>
                <w:rFonts w:ascii="Times New Roman" w:hAnsi="Times New Roman" w:cs="Times New Roman"/>
              </w:rPr>
            </w:pPr>
            <w:r>
              <w:rPr>
                <w:rFonts w:ascii="Times New Roman" w:hAnsi="Times New Roman" w:cs="Times New Roman"/>
              </w:rPr>
              <w:t>УАиГ</w:t>
            </w:r>
          </w:p>
        </w:tc>
        <w:tc>
          <w:tcPr>
            <w:tcW w:w="4961" w:type="dxa"/>
          </w:tcPr>
          <w:p w:rsidR="005A1587" w:rsidRDefault="00CF6E66">
            <w:pPr>
              <w:pStyle w:val="s16"/>
              <w:shd w:val="clear" w:color="auto" w:fill="FFFFFF"/>
              <w:spacing w:before="0" w:beforeAutospacing="0" w:after="0" w:afterAutospacing="0"/>
              <w:ind w:left="-81" w:right="-93"/>
            </w:pPr>
            <w:r>
              <w:t>1. Устойчивое развитие территорий, выделение элементов планировочной структуры (кварталов, микрорайонов,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A1587" w:rsidRDefault="00CF6E66">
            <w:pPr>
              <w:pStyle w:val="s16"/>
              <w:shd w:val="clear" w:color="auto" w:fill="FFFFFF"/>
              <w:spacing w:before="0" w:beforeAutospacing="0" w:after="0" w:afterAutospacing="0"/>
              <w:ind w:left="-81" w:right="-93"/>
            </w:pPr>
            <w:r>
              <w:t>2. Создание условий для привлечения инвестиций.</w:t>
            </w:r>
          </w:p>
          <w:p w:rsidR="005A1587" w:rsidRDefault="00CF6E66">
            <w:pPr>
              <w:pStyle w:val="s16"/>
              <w:shd w:val="clear" w:color="auto" w:fill="FFFFFF"/>
              <w:spacing w:before="0" w:beforeAutospacing="0" w:after="0" w:afterAutospacing="0"/>
              <w:ind w:left="-81" w:right="-93"/>
            </w:pPr>
            <w:r>
              <w:t>В соответствии с </w:t>
            </w:r>
            <w:hyperlink r:id="rId9" w:anchor="/document/12138258/entry/0" w:history="1">
              <w:r>
                <w:t>Градостроительным кодексом</w:t>
              </w:r>
            </w:hyperlink>
            <w:r>
              <w:t> РФ подготовлены и утверждены документы территориального планирования муниципального образования - Генеральный план г. Череповца, документ градостроительного зонирования - Правила землепользования и застройки города Череповца.</w:t>
            </w:r>
          </w:p>
          <w:p w:rsidR="005A1587" w:rsidRDefault="00CF6E66">
            <w:pPr>
              <w:pStyle w:val="s16"/>
              <w:shd w:val="clear" w:color="auto" w:fill="FFFFFF"/>
              <w:spacing w:before="0" w:beforeAutospacing="0" w:after="0" w:afterAutospacing="0"/>
              <w:ind w:left="-81" w:right="-93"/>
            </w:pPr>
            <w:r>
              <w:t>В соответствии с документами территориального планирования подготовлена и утверждена документация по планировке территории</w:t>
            </w:r>
          </w:p>
        </w:tc>
        <w:tc>
          <w:tcPr>
            <w:tcW w:w="3402" w:type="dxa"/>
          </w:tcPr>
          <w:p w:rsidR="005A1587" w:rsidRDefault="00CF6E66">
            <w:pPr>
              <w:pStyle w:val="a8"/>
              <w:jc w:val="center"/>
              <w:rPr>
                <w:rFonts w:ascii="Times New Roman" w:hAnsi="Times New Roman" w:cs="Times New Roman"/>
              </w:rPr>
            </w:pPr>
            <w:r>
              <w:rPr>
                <w:rFonts w:ascii="Times New Roman" w:hAnsi="Times New Roman" w:cs="Times New Roman"/>
              </w:rPr>
              <w:t>Х</w:t>
            </w:r>
          </w:p>
        </w:tc>
        <w:tc>
          <w:tcPr>
            <w:tcW w:w="2552" w:type="dxa"/>
          </w:tcPr>
          <w:p w:rsidR="005A1587" w:rsidRDefault="00CF6E66">
            <w:pPr>
              <w:pStyle w:val="a8"/>
              <w:jc w:val="center"/>
              <w:rPr>
                <w:rFonts w:ascii="Times New Roman" w:hAnsi="Times New Roman" w:cs="Times New Roman"/>
              </w:rPr>
            </w:pPr>
            <w:r>
              <w:rPr>
                <w:rFonts w:ascii="Times New Roman" w:hAnsi="Times New Roman" w:cs="Times New Roman"/>
              </w:rPr>
              <w:t>Х</w:t>
            </w:r>
          </w:p>
        </w:tc>
      </w:tr>
      <w:tr w:rsidR="005A1587">
        <w:trPr>
          <w:trHeight w:val="525"/>
        </w:trPr>
        <w:tc>
          <w:tcPr>
            <w:tcW w:w="596" w:type="dxa"/>
          </w:tcPr>
          <w:p w:rsidR="005A1587" w:rsidRDefault="00CF6E66">
            <w:pPr>
              <w:pStyle w:val="a8"/>
              <w:jc w:val="center"/>
              <w:rPr>
                <w:rFonts w:ascii="Times New Roman" w:hAnsi="Times New Roman" w:cs="Times New Roman"/>
              </w:rPr>
            </w:pPr>
            <w:r>
              <w:rPr>
                <w:rFonts w:ascii="Times New Roman" w:hAnsi="Times New Roman" w:cs="Times New Roman"/>
              </w:rPr>
              <w:lastRenderedPageBreak/>
              <w:t>1.1</w:t>
            </w:r>
          </w:p>
        </w:tc>
        <w:tc>
          <w:tcPr>
            <w:tcW w:w="2410" w:type="dxa"/>
          </w:tcPr>
          <w:p w:rsidR="005A1587" w:rsidRDefault="00CF6E66">
            <w:pPr>
              <w:pStyle w:val="a7"/>
              <w:rPr>
                <w:rFonts w:ascii="Times New Roman" w:hAnsi="Times New Roman" w:cs="Times New Roman"/>
              </w:rPr>
            </w:pPr>
            <w:r>
              <w:rPr>
                <w:rFonts w:ascii="Times New Roman" w:hAnsi="Times New Roman" w:cs="Times New Roman"/>
              </w:rPr>
              <w:t>Обеспечение внесения изменений в Генеральный план г. Череповца</w:t>
            </w:r>
          </w:p>
        </w:tc>
        <w:tc>
          <w:tcPr>
            <w:tcW w:w="1276" w:type="dxa"/>
          </w:tcPr>
          <w:p w:rsidR="005A1587" w:rsidRDefault="005A1587">
            <w:pPr>
              <w:pStyle w:val="a8"/>
              <w:jc w:val="center"/>
              <w:rPr>
                <w:rFonts w:ascii="Times New Roman" w:hAnsi="Times New Roman" w:cs="Times New Roman"/>
              </w:rPr>
            </w:pPr>
          </w:p>
        </w:tc>
        <w:tc>
          <w:tcPr>
            <w:tcW w:w="4961" w:type="dxa"/>
          </w:tcPr>
          <w:p w:rsidR="005A1587" w:rsidRDefault="00CF6E66">
            <w:pPr>
              <w:ind w:left="-67" w:right="-65"/>
              <w:jc w:val="both"/>
            </w:pPr>
            <w:r>
              <w:t>Разработан основной документ территориального планирования муниципального образования, регулирующий и корректирующий градостроительную деятельность на территории города Череповца</w:t>
            </w:r>
          </w:p>
        </w:tc>
        <w:tc>
          <w:tcPr>
            <w:tcW w:w="3402" w:type="dxa"/>
          </w:tcPr>
          <w:p w:rsidR="005A1587" w:rsidRDefault="00CF6E66">
            <w:pPr>
              <w:pStyle w:val="a8"/>
              <w:rPr>
                <w:rFonts w:ascii="Times New Roman" w:hAnsi="Times New Roman" w:cs="Times New Roman"/>
              </w:rPr>
            </w:pPr>
            <w:r>
              <w:rPr>
                <w:rFonts w:ascii="Times New Roman" w:hAnsi="Times New Roman" w:cs="Times New Roman"/>
              </w:rPr>
              <w:t>Запланированное мероприятие выполнено частично.</w:t>
            </w:r>
          </w:p>
          <w:p w:rsidR="005A1587" w:rsidRDefault="00CF6E66">
            <w:pPr>
              <w:pStyle w:val="a8"/>
              <w:rPr>
                <w:rFonts w:ascii="Times New Roman" w:hAnsi="Times New Roman" w:cs="Times New Roman"/>
              </w:rPr>
            </w:pPr>
            <w:r>
              <w:rPr>
                <w:rFonts w:ascii="Times New Roman" w:hAnsi="Times New Roman" w:cs="Times New Roman"/>
              </w:rPr>
              <w:t>Заключен муниципальный контракт № 1/2023 на выполнение работ по внесению изменений в Генеральный план города Череповца;</w:t>
            </w:r>
          </w:p>
          <w:p w:rsidR="005A1587" w:rsidRDefault="00CF6E66">
            <w:r>
              <w:t xml:space="preserve">Проведена экспертиза результатов выполненных работ и подписан акт приемки работ, выполненных </w:t>
            </w:r>
          </w:p>
          <w:p w:rsidR="005A1587" w:rsidRDefault="00CF6E66">
            <w:r>
              <w:t>по итогам 1 этапа исполнения муниципального контракта на выполнение работ по корректировке Генерального города Череповца (1 этап. Сбор исходных данных. Анализ современного состояния территории. Подготовка материалов по обоснованию. Согласование материалов по обоснованию с Заказчиком, иными структурными подразделениями мэрии города и организациями);</w:t>
            </w:r>
          </w:p>
        </w:tc>
        <w:tc>
          <w:tcPr>
            <w:tcW w:w="2552" w:type="dxa"/>
          </w:tcPr>
          <w:p w:rsidR="005A1587" w:rsidRDefault="00CF6E66">
            <w:pPr>
              <w:pStyle w:val="a8"/>
              <w:rPr>
                <w:rFonts w:ascii="Times New Roman" w:hAnsi="Times New Roman" w:cs="Times New Roman"/>
              </w:rPr>
            </w:pPr>
            <w:r>
              <w:rPr>
                <w:rFonts w:ascii="Times New Roman" w:hAnsi="Times New Roman"/>
              </w:rPr>
              <w:t xml:space="preserve">Реализация мероприятия в полном объеме </w:t>
            </w:r>
            <w:r>
              <w:rPr>
                <w:rFonts w:ascii="Times New Roman" w:hAnsi="Times New Roman" w:cs="Times New Roman"/>
              </w:rPr>
              <w:t>запланирована на II полугодие 2024 года, в связи с заключением муниципального контракта со сроком окончания в 2024 году.</w:t>
            </w:r>
          </w:p>
        </w:tc>
      </w:tr>
      <w:tr w:rsidR="005A1587">
        <w:trPr>
          <w:trHeight w:val="525"/>
        </w:trPr>
        <w:tc>
          <w:tcPr>
            <w:tcW w:w="596" w:type="dxa"/>
          </w:tcPr>
          <w:p w:rsidR="005A1587" w:rsidRDefault="00CF6E66">
            <w:pPr>
              <w:pStyle w:val="a8"/>
              <w:jc w:val="center"/>
              <w:rPr>
                <w:rFonts w:ascii="Times New Roman" w:hAnsi="Times New Roman" w:cs="Times New Roman"/>
              </w:rPr>
            </w:pPr>
            <w:r>
              <w:rPr>
                <w:rFonts w:ascii="Times New Roman" w:hAnsi="Times New Roman" w:cs="Times New Roman"/>
              </w:rPr>
              <w:lastRenderedPageBreak/>
              <w:t>1.2.</w:t>
            </w:r>
          </w:p>
        </w:tc>
        <w:tc>
          <w:tcPr>
            <w:tcW w:w="2410" w:type="dxa"/>
          </w:tcPr>
          <w:p w:rsidR="005A1587" w:rsidRDefault="00CF6E66">
            <w:pPr>
              <w:pStyle w:val="a7"/>
              <w:rPr>
                <w:rFonts w:ascii="Times New Roman" w:hAnsi="Times New Roman" w:cs="Times New Roman"/>
              </w:rPr>
            </w:pPr>
            <w:r>
              <w:rPr>
                <w:rFonts w:ascii="Times New Roman" w:hAnsi="Times New Roman" w:cs="Times New Roman"/>
              </w:rPr>
              <w:t>Обеспечение внесения изменений в Правила землепользования и застройки города Череповца</w:t>
            </w:r>
          </w:p>
        </w:tc>
        <w:tc>
          <w:tcPr>
            <w:tcW w:w="1276" w:type="dxa"/>
          </w:tcPr>
          <w:p w:rsidR="005A1587" w:rsidRDefault="005A1587">
            <w:pPr>
              <w:pStyle w:val="a8"/>
              <w:jc w:val="center"/>
              <w:rPr>
                <w:rFonts w:ascii="Times New Roman" w:hAnsi="Times New Roman" w:cs="Times New Roman"/>
              </w:rPr>
            </w:pPr>
          </w:p>
        </w:tc>
        <w:tc>
          <w:tcPr>
            <w:tcW w:w="4961" w:type="dxa"/>
          </w:tcPr>
          <w:p w:rsidR="005A1587" w:rsidRDefault="00CF6E66">
            <w:pPr>
              <w:ind w:left="-67" w:right="-65"/>
              <w:jc w:val="both"/>
            </w:pPr>
            <w:r>
              <w:t>Разработан основной документ градостроительного зонирования - Правила землепользования и застройки города Череповца. В соответствии с федеральным законодательством любое градостроительное изменение на территории муниципального образования, начиная с предоставления земельного участка под проектирование и строительство (либо реконструкцию) и заканчивая вводом объекта в эксплуатацию, должно быть регламентировано Правилами землепользования и застройки города Череповца</w:t>
            </w:r>
          </w:p>
        </w:tc>
        <w:tc>
          <w:tcPr>
            <w:tcW w:w="3402" w:type="dxa"/>
          </w:tcPr>
          <w:p w:rsidR="005A1587" w:rsidRDefault="00CF6E66">
            <w:pPr>
              <w:pStyle w:val="a8"/>
              <w:rPr>
                <w:rFonts w:ascii="Times New Roman" w:hAnsi="Times New Roman" w:cs="Times New Roman"/>
              </w:rPr>
            </w:pPr>
            <w:r>
              <w:rPr>
                <w:rFonts w:ascii="Times New Roman" w:hAnsi="Times New Roman" w:cs="Times New Roman"/>
              </w:rPr>
              <w:t>Запланированное мероприятие выполнено частично.</w:t>
            </w:r>
          </w:p>
          <w:p w:rsidR="005A1587" w:rsidRDefault="00CF6E66">
            <w:pPr>
              <w:jc w:val="both"/>
            </w:pPr>
            <w:r>
              <w:t>Внесены изменения в Правила землепользования и застройки города Череповца (решение Череповецкой городской Думы Вологодской области от 27 июня 2023 № 90, от 21 декабря 2023 №160);</w:t>
            </w:r>
          </w:p>
          <w:p w:rsidR="005A1587" w:rsidRDefault="00CF6E66">
            <w:pPr>
              <w:jc w:val="both"/>
            </w:pPr>
            <w:r>
              <w:t>Начаты работы по внесению изменений в Правила землепользования и застройки города Череповца в части установления требований к архитектурно-градостроительному облику объектов капитального строительства;</w:t>
            </w:r>
          </w:p>
        </w:tc>
        <w:tc>
          <w:tcPr>
            <w:tcW w:w="2552" w:type="dxa"/>
          </w:tcPr>
          <w:p w:rsidR="005A1587" w:rsidRDefault="00CF6E66">
            <w:pPr>
              <w:pStyle w:val="a8"/>
              <w:rPr>
                <w:rFonts w:ascii="Times New Roman" w:hAnsi="Times New Roman"/>
              </w:rPr>
            </w:pPr>
            <w:r>
              <w:rPr>
                <w:rFonts w:ascii="Times New Roman" w:hAnsi="Times New Roman"/>
              </w:rPr>
              <w:t xml:space="preserve">Мероприятие не выполнено в полном объеме, в связи с изменение законодательства в течение 2023 года, а также необходимостью завершения мероприятия по внесению изменений в Генеральный план г. Череповца.  </w:t>
            </w:r>
          </w:p>
          <w:p w:rsidR="005A1587" w:rsidRDefault="005A1587">
            <w:pPr>
              <w:pStyle w:val="a8"/>
              <w:rPr>
                <w:rFonts w:ascii="Times New Roman" w:hAnsi="Times New Roman"/>
              </w:rPr>
            </w:pPr>
          </w:p>
        </w:tc>
      </w:tr>
      <w:tr w:rsidR="005A1587">
        <w:trPr>
          <w:trHeight w:val="525"/>
        </w:trPr>
        <w:tc>
          <w:tcPr>
            <w:tcW w:w="596" w:type="dxa"/>
          </w:tcPr>
          <w:p w:rsidR="005A1587" w:rsidRDefault="00CF6E66">
            <w:pPr>
              <w:pStyle w:val="a8"/>
              <w:jc w:val="center"/>
              <w:rPr>
                <w:rFonts w:ascii="Times New Roman" w:hAnsi="Times New Roman" w:cs="Times New Roman"/>
              </w:rPr>
            </w:pPr>
            <w:r>
              <w:rPr>
                <w:rFonts w:ascii="Times New Roman" w:hAnsi="Times New Roman" w:cs="Times New Roman"/>
              </w:rPr>
              <w:t>1.2.</w:t>
            </w:r>
          </w:p>
        </w:tc>
        <w:tc>
          <w:tcPr>
            <w:tcW w:w="2410" w:type="dxa"/>
          </w:tcPr>
          <w:p w:rsidR="005A1587" w:rsidRDefault="00CF6E66">
            <w:pPr>
              <w:pStyle w:val="a7"/>
              <w:rPr>
                <w:rFonts w:ascii="Times New Roman" w:hAnsi="Times New Roman" w:cs="Times New Roman"/>
              </w:rPr>
            </w:pPr>
            <w:r>
              <w:rPr>
                <w:rFonts w:ascii="Times New Roman" w:hAnsi="Times New Roman" w:cs="Times New Roman"/>
              </w:rPr>
              <w:t>Выполнение работ  по аэрофотосъемке территории города Череповца площадью 15 кв.м.</w:t>
            </w:r>
          </w:p>
        </w:tc>
        <w:tc>
          <w:tcPr>
            <w:tcW w:w="1276" w:type="dxa"/>
          </w:tcPr>
          <w:p w:rsidR="005A1587" w:rsidRDefault="005A1587">
            <w:pPr>
              <w:pStyle w:val="a8"/>
              <w:jc w:val="center"/>
              <w:rPr>
                <w:rFonts w:ascii="Times New Roman" w:hAnsi="Times New Roman" w:cs="Times New Roman"/>
              </w:rPr>
            </w:pPr>
          </w:p>
        </w:tc>
        <w:tc>
          <w:tcPr>
            <w:tcW w:w="4961" w:type="dxa"/>
          </w:tcPr>
          <w:p w:rsidR="005A1587" w:rsidRDefault="00CF6E66">
            <w:pPr>
              <w:ind w:left="-67" w:right="-65"/>
              <w:jc w:val="both"/>
            </w:pPr>
            <w:r>
              <w:t>Мероприятие запланировано в рамках выполнения работ по аэрофотосъемке территории города Череповца площадью 15 кв. км. в отношении территорий в Зашекснинском, Индустриальном, Заягобском, Северном районах города</w:t>
            </w:r>
          </w:p>
        </w:tc>
        <w:tc>
          <w:tcPr>
            <w:tcW w:w="3402" w:type="dxa"/>
          </w:tcPr>
          <w:p w:rsidR="005A1587" w:rsidRDefault="00CF6E66">
            <w:pPr>
              <w:pStyle w:val="a8"/>
              <w:jc w:val="center"/>
              <w:rPr>
                <w:rFonts w:ascii="Times New Roman" w:hAnsi="Times New Roman" w:cs="Times New Roman"/>
              </w:rPr>
            </w:pPr>
            <w:r>
              <w:rPr>
                <w:rFonts w:ascii="Times New Roman" w:hAnsi="Times New Roman" w:cs="Times New Roman"/>
              </w:rPr>
              <w:t>Х</w:t>
            </w:r>
          </w:p>
        </w:tc>
        <w:tc>
          <w:tcPr>
            <w:tcW w:w="2552" w:type="dxa"/>
          </w:tcPr>
          <w:p w:rsidR="005A1587" w:rsidRDefault="00CF6E66">
            <w:pPr>
              <w:pStyle w:val="a8"/>
              <w:rPr>
                <w:rFonts w:ascii="Times New Roman" w:hAnsi="Times New Roman"/>
              </w:rPr>
            </w:pPr>
            <w:r>
              <w:rPr>
                <w:rFonts w:ascii="Times New Roman" w:hAnsi="Times New Roman"/>
              </w:rPr>
              <w:t>Мероприятие не выполнено в связи с расторжением муниципального контракта до наступления срока исполнения по соглашению сторон.</w:t>
            </w:r>
          </w:p>
        </w:tc>
      </w:tr>
      <w:tr w:rsidR="005A1587">
        <w:trPr>
          <w:trHeight w:val="495"/>
        </w:trPr>
        <w:tc>
          <w:tcPr>
            <w:tcW w:w="596" w:type="dxa"/>
          </w:tcPr>
          <w:p w:rsidR="005A1587" w:rsidRDefault="00CF6E66">
            <w:pPr>
              <w:pStyle w:val="a8"/>
              <w:jc w:val="center"/>
              <w:rPr>
                <w:rFonts w:ascii="Times New Roman" w:hAnsi="Times New Roman" w:cs="Times New Roman"/>
                <w:bCs/>
              </w:rPr>
            </w:pPr>
            <w:r>
              <w:rPr>
                <w:rFonts w:ascii="Times New Roman" w:hAnsi="Times New Roman" w:cs="Times New Roman"/>
                <w:bCs/>
                <w:lang w:val="en-US"/>
              </w:rPr>
              <w:t>2</w:t>
            </w:r>
            <w:r>
              <w:rPr>
                <w:rFonts w:ascii="Times New Roman" w:hAnsi="Times New Roman" w:cs="Times New Roman"/>
                <w:bCs/>
              </w:rPr>
              <w:t>.</w:t>
            </w:r>
          </w:p>
          <w:p w:rsidR="005A1587" w:rsidRDefault="005A1587">
            <w:pPr>
              <w:pStyle w:val="a8"/>
              <w:jc w:val="center"/>
              <w:rPr>
                <w:rFonts w:ascii="Times New Roman" w:hAnsi="Times New Roman" w:cs="Times New Roman"/>
                <w:bCs/>
              </w:rPr>
            </w:pPr>
          </w:p>
        </w:tc>
        <w:tc>
          <w:tcPr>
            <w:tcW w:w="2410" w:type="dxa"/>
          </w:tcPr>
          <w:p w:rsidR="005A1587" w:rsidRDefault="00CF6E66">
            <w:pPr>
              <w:pStyle w:val="a7"/>
              <w:rPr>
                <w:rFonts w:ascii="Times New Roman" w:hAnsi="Times New Roman" w:cs="Times New Roman"/>
              </w:rPr>
            </w:pPr>
            <w:r>
              <w:rPr>
                <w:rFonts w:ascii="Times New Roman" w:hAnsi="Times New Roman" w:cs="Times New Roman"/>
              </w:rPr>
              <w:t>Основное мероприятие 2</w:t>
            </w:r>
          </w:p>
          <w:p w:rsidR="005A1587" w:rsidRDefault="00CF6E66">
            <w:pPr>
              <w:pStyle w:val="a7"/>
              <w:rPr>
                <w:rFonts w:ascii="Times New Roman" w:hAnsi="Times New Roman" w:cs="Times New Roman"/>
              </w:rPr>
            </w:pPr>
            <w:r>
              <w:rPr>
                <w:rFonts w:ascii="Times New Roman" w:hAnsi="Times New Roman" w:cs="Times New Roman"/>
              </w:rPr>
              <w:lastRenderedPageBreak/>
              <w:t>«Создание условий для формирования комфортной городской среды»</w:t>
            </w:r>
          </w:p>
        </w:tc>
        <w:tc>
          <w:tcPr>
            <w:tcW w:w="1276" w:type="dxa"/>
          </w:tcPr>
          <w:p w:rsidR="005A1587" w:rsidRDefault="00CF6E66">
            <w:pPr>
              <w:pStyle w:val="a8"/>
              <w:jc w:val="center"/>
              <w:rPr>
                <w:rFonts w:ascii="Times New Roman" w:hAnsi="Times New Roman" w:cs="Times New Roman"/>
              </w:rPr>
            </w:pPr>
            <w:r>
              <w:rPr>
                <w:rFonts w:ascii="Times New Roman" w:hAnsi="Times New Roman" w:cs="Times New Roman"/>
              </w:rPr>
              <w:lastRenderedPageBreak/>
              <w:t>УАиГ</w:t>
            </w:r>
          </w:p>
        </w:tc>
        <w:tc>
          <w:tcPr>
            <w:tcW w:w="4961" w:type="dxa"/>
          </w:tcPr>
          <w:p w:rsidR="005A1587" w:rsidRDefault="00CF6E66">
            <w:pPr>
              <w:pStyle w:val="s16"/>
              <w:shd w:val="clear" w:color="auto" w:fill="FFFFFF"/>
              <w:spacing w:before="0" w:beforeAutospacing="0" w:after="0" w:afterAutospacing="0"/>
              <w:ind w:left="-53" w:right="-65"/>
              <w:jc w:val="both"/>
            </w:pPr>
            <w:r>
              <w:t>Создание комфортной городской среды благоприятной для проживания.</w:t>
            </w:r>
          </w:p>
          <w:p w:rsidR="005A1587" w:rsidRDefault="00CF6E66">
            <w:pPr>
              <w:pStyle w:val="s16"/>
              <w:shd w:val="clear" w:color="auto" w:fill="FFFFFF"/>
              <w:spacing w:before="0" w:beforeAutospacing="0" w:after="0" w:afterAutospacing="0"/>
              <w:ind w:left="-53" w:right="-65"/>
              <w:jc w:val="both"/>
            </w:pPr>
            <w:r>
              <w:lastRenderedPageBreak/>
              <w:t>Обеспечение инвалидам условий для беспрепятственного доступа к объектам социального и иного назначения.</w:t>
            </w:r>
          </w:p>
          <w:p w:rsidR="005A1587" w:rsidRDefault="00CF6E66">
            <w:pPr>
              <w:pStyle w:val="s16"/>
              <w:shd w:val="clear" w:color="auto" w:fill="FFFFFF"/>
              <w:spacing w:before="0" w:beforeAutospacing="0" w:after="0" w:afterAutospacing="0"/>
              <w:ind w:left="-53" w:right="-65"/>
              <w:jc w:val="both"/>
            </w:pPr>
            <w:r>
              <w:t>В соответствии с </w:t>
            </w:r>
            <w:hyperlink r:id="rId10" w:anchor="/document/12138258/entry/0" w:history="1">
              <w:r>
                <w:t>Градостроительным кодексом</w:t>
              </w:r>
            </w:hyperlink>
            <w:r>
              <w:t> РФ подготовлена и утверждена документация по планировке территории в соответствии с документами территориального планирования.</w:t>
            </w:r>
          </w:p>
        </w:tc>
        <w:tc>
          <w:tcPr>
            <w:tcW w:w="3402" w:type="dxa"/>
          </w:tcPr>
          <w:p w:rsidR="005A1587" w:rsidRDefault="00CF6E66">
            <w:pPr>
              <w:pStyle w:val="a8"/>
              <w:jc w:val="center"/>
              <w:rPr>
                <w:rFonts w:ascii="Times New Roman" w:hAnsi="Times New Roman" w:cs="Times New Roman"/>
                <w:lang w:val="en-US"/>
              </w:rPr>
            </w:pPr>
            <w:r>
              <w:rPr>
                <w:rFonts w:ascii="Times New Roman" w:hAnsi="Times New Roman" w:cs="Times New Roman"/>
                <w:lang w:val="en-US"/>
              </w:rPr>
              <w:lastRenderedPageBreak/>
              <w:t>Х</w:t>
            </w:r>
          </w:p>
        </w:tc>
        <w:tc>
          <w:tcPr>
            <w:tcW w:w="2552" w:type="dxa"/>
          </w:tcPr>
          <w:p w:rsidR="005A1587" w:rsidRDefault="00CF6E66">
            <w:pPr>
              <w:pStyle w:val="a8"/>
              <w:jc w:val="center"/>
              <w:rPr>
                <w:rFonts w:ascii="Times New Roman" w:hAnsi="Times New Roman" w:cs="Times New Roman"/>
              </w:rPr>
            </w:pPr>
            <w:r>
              <w:rPr>
                <w:rFonts w:ascii="Times New Roman" w:hAnsi="Times New Roman" w:cs="Times New Roman"/>
                <w:lang w:val="en-US"/>
              </w:rPr>
              <w:t>Х</w:t>
            </w:r>
          </w:p>
        </w:tc>
      </w:tr>
      <w:tr w:rsidR="005A1587">
        <w:trPr>
          <w:trHeight w:val="495"/>
        </w:trPr>
        <w:tc>
          <w:tcPr>
            <w:tcW w:w="596" w:type="dxa"/>
          </w:tcPr>
          <w:p w:rsidR="005A1587" w:rsidRDefault="00CF6E66">
            <w:pPr>
              <w:pStyle w:val="a8"/>
              <w:jc w:val="center"/>
              <w:rPr>
                <w:rFonts w:ascii="Times New Roman" w:hAnsi="Times New Roman" w:cs="Times New Roman"/>
                <w:bCs/>
              </w:rPr>
            </w:pPr>
            <w:r>
              <w:rPr>
                <w:rFonts w:ascii="Times New Roman" w:hAnsi="Times New Roman" w:cs="Times New Roman"/>
                <w:bCs/>
              </w:rPr>
              <w:t>2.1.</w:t>
            </w:r>
          </w:p>
        </w:tc>
        <w:tc>
          <w:tcPr>
            <w:tcW w:w="2410" w:type="dxa"/>
          </w:tcPr>
          <w:p w:rsidR="005A1587" w:rsidRDefault="00CF6E66">
            <w:pPr>
              <w:pStyle w:val="a7"/>
              <w:rPr>
                <w:rFonts w:ascii="Times New Roman" w:hAnsi="Times New Roman" w:cs="Times New Roman"/>
              </w:rPr>
            </w:pPr>
            <w:r>
              <w:rPr>
                <w:rFonts w:ascii="Times New Roman" w:hAnsi="Times New Roman" w:cs="Times New Roman"/>
              </w:rPr>
              <w:t>Доработка архитектурной концепции «Красная горка. Набережная реки Шексны вдоль усадьбы Гальских</w:t>
            </w:r>
          </w:p>
        </w:tc>
        <w:tc>
          <w:tcPr>
            <w:tcW w:w="1276" w:type="dxa"/>
          </w:tcPr>
          <w:p w:rsidR="005A1587" w:rsidRDefault="00CF6E66">
            <w:pPr>
              <w:pStyle w:val="a8"/>
              <w:jc w:val="center"/>
              <w:rPr>
                <w:rFonts w:ascii="Times New Roman" w:hAnsi="Times New Roman" w:cs="Times New Roman"/>
              </w:rPr>
            </w:pPr>
            <w:r>
              <w:rPr>
                <w:rFonts w:ascii="Times New Roman" w:hAnsi="Times New Roman" w:cs="Times New Roman"/>
              </w:rPr>
              <w:t>УАиГ</w:t>
            </w:r>
          </w:p>
        </w:tc>
        <w:tc>
          <w:tcPr>
            <w:tcW w:w="4961" w:type="dxa"/>
          </w:tcPr>
          <w:p w:rsidR="005A1587" w:rsidRDefault="00CF6E66">
            <w:pPr>
              <w:pStyle w:val="s16"/>
              <w:shd w:val="clear" w:color="auto" w:fill="FFFFFF"/>
              <w:spacing w:before="0" w:beforeAutospacing="0" w:after="0" w:afterAutospacing="0"/>
              <w:ind w:left="-53" w:right="-65"/>
              <w:jc w:val="both"/>
            </w:pPr>
            <w:r>
              <w:t>Мероприятие запланировано в целях доработки архитектурной концепции «Красная горка. Набережная реки Шексны вдоль усадьбы Гальских»</w:t>
            </w:r>
          </w:p>
        </w:tc>
        <w:tc>
          <w:tcPr>
            <w:tcW w:w="3402" w:type="dxa"/>
          </w:tcPr>
          <w:p w:rsidR="005A1587" w:rsidRDefault="00CF6E66">
            <w:pPr>
              <w:pStyle w:val="a8"/>
              <w:rPr>
                <w:rFonts w:ascii="Times New Roman" w:hAnsi="Times New Roman" w:cs="Times New Roman"/>
              </w:rPr>
            </w:pPr>
            <w:r>
              <w:rPr>
                <w:rFonts w:ascii="Times New Roman" w:hAnsi="Times New Roman" w:cs="Times New Roman"/>
              </w:rPr>
              <w:t>Запланированное мероприятие выполнено в полном объеме.</w:t>
            </w:r>
          </w:p>
          <w:p w:rsidR="005A1587" w:rsidRDefault="00CF6E66">
            <w:pPr>
              <w:pStyle w:val="a8"/>
              <w:rPr>
                <w:rFonts w:ascii="Times New Roman" w:hAnsi="Times New Roman" w:cs="Times New Roman"/>
              </w:rPr>
            </w:pPr>
            <w:r>
              <w:rPr>
                <w:rFonts w:ascii="Times New Roman" w:hAnsi="Times New Roman" w:cs="Times New Roman"/>
              </w:rPr>
              <w:t>Заключены три муниципальных контракта на доработку архитектурной концепции в части архитектурных решений, обоснования выбора места и востребованности проекта, существующего положения</w:t>
            </w:r>
          </w:p>
        </w:tc>
        <w:tc>
          <w:tcPr>
            <w:tcW w:w="2552" w:type="dxa"/>
          </w:tcPr>
          <w:p w:rsidR="005A1587" w:rsidRDefault="005A1587">
            <w:pPr>
              <w:pStyle w:val="a8"/>
              <w:jc w:val="center"/>
              <w:rPr>
                <w:rFonts w:ascii="Times New Roman" w:hAnsi="Times New Roman" w:cs="Times New Roman"/>
              </w:rPr>
            </w:pPr>
          </w:p>
        </w:tc>
      </w:tr>
      <w:tr w:rsidR="005A1587">
        <w:trPr>
          <w:trHeight w:val="808"/>
        </w:trPr>
        <w:tc>
          <w:tcPr>
            <w:tcW w:w="596" w:type="dxa"/>
          </w:tcPr>
          <w:p w:rsidR="005A1587" w:rsidRDefault="005A1587">
            <w:pPr>
              <w:pStyle w:val="a8"/>
              <w:jc w:val="center"/>
              <w:rPr>
                <w:rFonts w:ascii="Times New Roman" w:hAnsi="Times New Roman" w:cs="Times New Roman"/>
              </w:rPr>
            </w:pPr>
          </w:p>
          <w:p w:rsidR="005A1587" w:rsidRDefault="00CF6E66">
            <w:pPr>
              <w:pStyle w:val="a8"/>
              <w:jc w:val="center"/>
              <w:rPr>
                <w:rFonts w:ascii="Times New Roman" w:hAnsi="Times New Roman" w:cs="Times New Roman"/>
              </w:rPr>
            </w:pPr>
            <w:r>
              <w:rPr>
                <w:rFonts w:ascii="Times New Roman" w:hAnsi="Times New Roman" w:cs="Times New Roman"/>
              </w:rPr>
              <w:t>3.</w:t>
            </w:r>
          </w:p>
          <w:p w:rsidR="005A1587" w:rsidRDefault="005A1587"/>
        </w:tc>
        <w:tc>
          <w:tcPr>
            <w:tcW w:w="2410" w:type="dxa"/>
          </w:tcPr>
          <w:p w:rsidR="005A1587" w:rsidRDefault="00CF6E66">
            <w:pPr>
              <w:pStyle w:val="a6"/>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Основное мероприятие 3 </w:t>
            </w:r>
          </w:p>
          <w:p w:rsidR="005A1587" w:rsidRDefault="00CF6E66">
            <w:pPr>
              <w:pStyle w:val="a6"/>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работы по реализации целей, задач управления, выполнения его функциональных обязанностей и реа</w:t>
            </w:r>
            <w:r>
              <w:rPr>
                <w:rFonts w:ascii="Times New Roman" w:eastAsia="Times New Roman" w:hAnsi="Times New Roman"/>
                <w:sz w:val="24"/>
                <w:szCs w:val="24"/>
                <w:lang w:eastAsia="ru-RU"/>
              </w:rPr>
              <w:lastRenderedPageBreak/>
              <w:t>лизации мероприятий муниципальной программы»</w:t>
            </w:r>
          </w:p>
        </w:tc>
        <w:tc>
          <w:tcPr>
            <w:tcW w:w="1276" w:type="dxa"/>
          </w:tcPr>
          <w:p w:rsidR="005A1587" w:rsidRDefault="00CF6E66">
            <w:pPr>
              <w:pStyle w:val="a8"/>
              <w:jc w:val="center"/>
              <w:rPr>
                <w:rFonts w:ascii="Times New Roman" w:hAnsi="Times New Roman" w:cs="Times New Roman"/>
              </w:rPr>
            </w:pPr>
            <w:r>
              <w:rPr>
                <w:rFonts w:ascii="Times New Roman" w:hAnsi="Times New Roman" w:cs="Times New Roman"/>
              </w:rPr>
              <w:lastRenderedPageBreak/>
              <w:t>УАиГ</w:t>
            </w:r>
          </w:p>
        </w:tc>
        <w:tc>
          <w:tcPr>
            <w:tcW w:w="4961" w:type="dxa"/>
          </w:tcPr>
          <w:p w:rsidR="005A1587" w:rsidRDefault="00CF6E66">
            <w:pPr>
              <w:pStyle w:val="s16"/>
              <w:shd w:val="clear" w:color="auto" w:fill="FFFFFF"/>
              <w:spacing w:before="0" w:beforeAutospacing="0" w:after="0" w:afterAutospacing="0"/>
              <w:ind w:left="-25" w:right="-65"/>
            </w:pPr>
            <w:r>
              <w:t>Достигнуто устойчивое комплексное развитие территорий города с соблюдением норм законодательных актов Российской Федерации Соблюдены нормы </w:t>
            </w:r>
            <w:hyperlink r:id="rId11" w:anchor="/document/12138258/entry/0" w:history="1">
              <w:r>
                <w:t>Градостроительного кодекса</w:t>
              </w:r>
            </w:hyperlink>
            <w:r>
              <w:t>, </w:t>
            </w:r>
            <w:hyperlink r:id="rId12" w:anchor="/document/12112604/entry/0" w:history="1">
              <w:r>
                <w:t>Бюджетного кодекса</w:t>
              </w:r>
            </w:hyperlink>
            <w:r>
              <w:t>.</w:t>
            </w:r>
          </w:p>
          <w:p w:rsidR="005A1587" w:rsidRDefault="00CF6E66">
            <w:pPr>
              <w:pStyle w:val="s16"/>
              <w:shd w:val="clear" w:color="auto" w:fill="FFFFFF"/>
              <w:spacing w:before="0" w:beforeAutospacing="0" w:after="0" w:afterAutospacing="0"/>
              <w:ind w:left="-25" w:right="-65"/>
            </w:pPr>
            <w:r>
              <w:t>Осуществлен комплексный подход к благоустройству территорий города.</w:t>
            </w:r>
          </w:p>
          <w:p w:rsidR="005A1587" w:rsidRDefault="00CF6E66">
            <w:pPr>
              <w:pStyle w:val="s16"/>
              <w:shd w:val="clear" w:color="auto" w:fill="FFFFFF"/>
              <w:spacing w:before="0" w:beforeAutospacing="0" w:after="0" w:afterAutospacing="0"/>
              <w:ind w:left="-25" w:right="-65"/>
            </w:pPr>
            <w:r>
              <w:t>Повышен уровень благоустройства городской среды и условия жизнедеятельности и проживания граждан.</w:t>
            </w:r>
          </w:p>
          <w:p w:rsidR="005A1587" w:rsidRDefault="00CF6E66">
            <w:pPr>
              <w:pStyle w:val="s16"/>
              <w:shd w:val="clear" w:color="auto" w:fill="FFFFFF"/>
              <w:spacing w:before="0" w:beforeAutospacing="0" w:after="0" w:afterAutospacing="0"/>
              <w:ind w:left="-25" w:right="-65"/>
            </w:pPr>
            <w:r>
              <w:lastRenderedPageBreak/>
              <w:t>Разработаны градостроительные решения развития города, направленные на инвестиционную привлекательность.</w:t>
            </w:r>
          </w:p>
        </w:tc>
        <w:tc>
          <w:tcPr>
            <w:tcW w:w="3402" w:type="dxa"/>
          </w:tcPr>
          <w:p w:rsidR="005A1587" w:rsidRDefault="00CF6E66">
            <w:pPr>
              <w:pStyle w:val="a8"/>
              <w:rPr>
                <w:rFonts w:ascii="Times New Roman" w:hAnsi="Times New Roman" w:cs="Times New Roman"/>
              </w:rPr>
            </w:pPr>
            <w:r>
              <w:rPr>
                <w:rFonts w:ascii="Times New Roman" w:hAnsi="Times New Roman" w:cs="Times New Roman"/>
              </w:rPr>
              <w:lastRenderedPageBreak/>
              <w:t>Запланированные мероприятия выполнены</w:t>
            </w:r>
          </w:p>
        </w:tc>
        <w:tc>
          <w:tcPr>
            <w:tcW w:w="2552" w:type="dxa"/>
          </w:tcPr>
          <w:p w:rsidR="005A1587" w:rsidRDefault="00CF6E66">
            <w:pPr>
              <w:pStyle w:val="a8"/>
              <w:jc w:val="center"/>
              <w:rPr>
                <w:rFonts w:ascii="Times New Roman" w:hAnsi="Times New Roman" w:cs="Times New Roman"/>
              </w:rPr>
            </w:pPr>
            <w:r>
              <w:rPr>
                <w:rFonts w:ascii="Times New Roman" w:hAnsi="Times New Roman" w:cs="Times New Roman"/>
              </w:rPr>
              <w:t>-</w:t>
            </w:r>
          </w:p>
        </w:tc>
      </w:tr>
    </w:tbl>
    <w:p w:rsidR="005A1587" w:rsidRDefault="005A1587">
      <w:pPr>
        <w:widowControl w:val="0"/>
        <w:autoSpaceDE w:val="0"/>
        <w:autoSpaceDN w:val="0"/>
        <w:spacing w:line="276" w:lineRule="auto"/>
        <w:ind w:firstLine="709"/>
        <w:jc w:val="both"/>
        <w:rPr>
          <w:b/>
          <w:sz w:val="26"/>
          <w:szCs w:val="26"/>
        </w:rPr>
        <w:sectPr w:rsidR="005A1587">
          <w:pgSz w:w="16838" w:h="11906" w:orient="landscape"/>
          <w:pgMar w:top="1134" w:right="1134" w:bottom="284" w:left="1134" w:header="708" w:footer="708" w:gutter="0"/>
          <w:cols w:space="708"/>
          <w:docGrid w:linePitch="360"/>
        </w:sectPr>
      </w:pPr>
    </w:p>
    <w:p w:rsidR="005A1587" w:rsidRDefault="00CF6E66">
      <w:pPr>
        <w:widowControl w:val="0"/>
        <w:autoSpaceDE w:val="0"/>
        <w:autoSpaceDN w:val="0"/>
        <w:spacing w:line="276" w:lineRule="auto"/>
        <w:ind w:firstLine="709"/>
        <w:jc w:val="right"/>
        <w:rPr>
          <w:bCs/>
          <w:sz w:val="26"/>
          <w:szCs w:val="26"/>
        </w:rPr>
      </w:pPr>
      <w:r>
        <w:rPr>
          <w:bCs/>
          <w:sz w:val="26"/>
          <w:szCs w:val="26"/>
        </w:rPr>
        <w:lastRenderedPageBreak/>
        <w:t>Таблица 3</w:t>
      </w:r>
    </w:p>
    <w:p w:rsidR="005A1587" w:rsidRDefault="00CF6E66">
      <w:pPr>
        <w:pStyle w:val="HTML"/>
        <w:shd w:val="clear" w:color="auto" w:fill="FFFFFF"/>
        <w:jc w:val="center"/>
        <w:rPr>
          <w:rFonts w:ascii="Times New Roman" w:hAnsi="Times New Roman" w:cs="Times New Roman"/>
          <w:sz w:val="26"/>
          <w:szCs w:val="26"/>
        </w:rPr>
      </w:pPr>
      <w:r>
        <w:rPr>
          <w:rStyle w:val="s10"/>
          <w:rFonts w:ascii="Times New Roman" w:hAnsi="Times New Roman" w:cs="Times New Roman"/>
          <w:sz w:val="26"/>
          <w:szCs w:val="26"/>
        </w:rPr>
        <w:t>Отчет</w:t>
      </w:r>
    </w:p>
    <w:p w:rsidR="005A1587" w:rsidRDefault="00CF6E66">
      <w:pPr>
        <w:pStyle w:val="HTML"/>
        <w:shd w:val="clear" w:color="auto" w:fill="FFFFFF"/>
        <w:jc w:val="center"/>
        <w:rPr>
          <w:rFonts w:ascii="Times New Roman" w:hAnsi="Times New Roman"/>
          <w:sz w:val="26"/>
          <w:szCs w:val="26"/>
        </w:rPr>
      </w:pPr>
      <w:r>
        <w:rPr>
          <w:rStyle w:val="s10"/>
          <w:rFonts w:ascii="Times New Roman" w:hAnsi="Times New Roman" w:cs="Times New Roman"/>
          <w:sz w:val="26"/>
          <w:szCs w:val="26"/>
        </w:rPr>
        <w:t xml:space="preserve">об использовании бюджетных ассигнований городского бюджета на реализацию </w:t>
      </w:r>
      <w:r>
        <w:rPr>
          <w:rFonts w:ascii="Times New Roman" w:hAnsi="Times New Roman"/>
          <w:sz w:val="26"/>
          <w:szCs w:val="26"/>
        </w:rPr>
        <w:t>муниципальной программы</w:t>
      </w:r>
    </w:p>
    <w:p w:rsidR="005A1587" w:rsidRDefault="005A1587">
      <w:pPr>
        <w:pStyle w:val="HTML"/>
        <w:shd w:val="clear" w:color="auto" w:fill="FFFFFF"/>
        <w:jc w:val="center"/>
        <w:rPr>
          <w:rFonts w:ascii="Times New Roman" w:hAnsi="Times New Roman"/>
          <w:sz w:val="26"/>
          <w:szCs w:val="26"/>
        </w:rPr>
      </w:pPr>
    </w:p>
    <w:p w:rsidR="005A1587" w:rsidRDefault="005A1587">
      <w:pPr>
        <w:pStyle w:val="HTML"/>
        <w:shd w:val="clear" w:color="auto" w:fill="FFFFFF"/>
        <w:jc w:val="center"/>
        <w:rPr>
          <w:rFonts w:ascii="Times New Roman" w:hAnsi="Times New Roman"/>
          <w:sz w:val="26"/>
          <w:szCs w:val="26"/>
        </w:rPr>
      </w:pPr>
    </w:p>
    <w:tbl>
      <w:tblPr>
        <w:tblStyle w:val="a5"/>
        <w:tblW w:w="15021" w:type="dxa"/>
        <w:tblLook w:val="04A0" w:firstRow="1" w:lastRow="0" w:firstColumn="1" w:lastColumn="0" w:noHBand="0" w:noVBand="1"/>
      </w:tblPr>
      <w:tblGrid>
        <w:gridCol w:w="846"/>
        <w:gridCol w:w="4961"/>
        <w:gridCol w:w="3260"/>
        <w:gridCol w:w="1985"/>
        <w:gridCol w:w="1843"/>
        <w:gridCol w:w="2126"/>
      </w:tblGrid>
      <w:tr w:rsidR="005A1587">
        <w:trPr>
          <w:tblHeader/>
        </w:trPr>
        <w:tc>
          <w:tcPr>
            <w:tcW w:w="846" w:type="dxa"/>
            <w:vMerge w:val="restart"/>
            <w:tcBorders>
              <w:top w:val="single" w:sz="4" w:space="0" w:color="auto"/>
              <w:left w:val="single" w:sz="4" w:space="0" w:color="auto"/>
              <w:bottom w:val="single" w:sz="4" w:space="0" w:color="auto"/>
              <w:right w:val="single" w:sz="4" w:space="0" w:color="auto"/>
            </w:tcBorders>
          </w:tcPr>
          <w:p w:rsidR="005A1587" w:rsidRDefault="005A1587">
            <w:pPr>
              <w:pStyle w:val="HTML"/>
              <w:jc w:val="center"/>
              <w:rPr>
                <w:rFonts w:ascii="Times New Roman" w:hAnsi="Times New Roman" w:cs="Times New Roman"/>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основного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w:t>
            </w:r>
          </w:p>
        </w:tc>
        <w:tc>
          <w:tcPr>
            <w:tcW w:w="5954" w:type="dxa"/>
            <w:gridSpan w:val="3"/>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Расходы (тыс.руб.)</w:t>
            </w:r>
          </w:p>
        </w:tc>
      </w:tr>
      <w:tr w:rsidR="005A158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5954" w:type="dxa"/>
            <w:gridSpan w:val="3"/>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color w:val="000000"/>
                <w:sz w:val="24"/>
                <w:szCs w:val="24"/>
                <w:lang w:bidi="en-US"/>
              </w:rPr>
              <w:t>2023 год</w:t>
            </w:r>
          </w:p>
        </w:tc>
      </w:tr>
      <w:tr w:rsidR="005A158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1985"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eastAsia="Lucida Sans Unicode" w:hAnsi="Times New Roman" w:cs="Times New Roman"/>
                <w:bCs/>
                <w:color w:val="000000"/>
                <w:sz w:val="24"/>
                <w:szCs w:val="24"/>
                <w:lang w:bidi="en-US"/>
              </w:rPr>
              <w:t>сводная бюджетная роспись, план на 1 января</w:t>
            </w:r>
          </w:p>
        </w:tc>
        <w:tc>
          <w:tcPr>
            <w:tcW w:w="1843"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eastAsia="Lucida Sans Unicode" w:hAnsi="Times New Roman" w:cs="Times New Roman"/>
                <w:bCs/>
                <w:color w:val="000000"/>
                <w:sz w:val="24"/>
                <w:szCs w:val="24"/>
                <w:lang w:bidi="en-US"/>
              </w:rPr>
              <w:t>сводная бюджетная роспись по состоянию на 31 декабря</w:t>
            </w:r>
          </w:p>
        </w:tc>
        <w:tc>
          <w:tcPr>
            <w:tcW w:w="212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eastAsia="Lucida Sans Unicode" w:hAnsi="Times New Roman" w:cs="Times New Roman"/>
                <w:bCs/>
                <w:color w:val="000000"/>
                <w:sz w:val="24"/>
                <w:szCs w:val="24"/>
                <w:lang w:bidi="en-US"/>
              </w:rPr>
              <w:t>кассовое исполнение по состоянию на 31 декабря</w:t>
            </w:r>
          </w:p>
        </w:tc>
      </w:tr>
      <w:tr w:rsidR="005A1587">
        <w:trPr>
          <w:tblHeader/>
        </w:trPr>
        <w:tc>
          <w:tcPr>
            <w:tcW w:w="84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6</w:t>
            </w:r>
          </w:p>
        </w:tc>
      </w:tr>
      <w:tr w:rsidR="005A1587">
        <w:tc>
          <w:tcPr>
            <w:tcW w:w="846" w:type="dxa"/>
            <w:vMerge w:val="restart"/>
            <w:tcBorders>
              <w:top w:val="single" w:sz="4" w:space="0" w:color="auto"/>
              <w:left w:val="single" w:sz="4" w:space="0" w:color="auto"/>
              <w:bottom w:val="single" w:sz="4" w:space="0" w:color="auto"/>
              <w:right w:val="single" w:sz="4" w:space="0" w:color="auto"/>
            </w:tcBorders>
          </w:tcPr>
          <w:p w:rsidR="005A1587" w:rsidRDefault="005A1587">
            <w:pPr>
              <w:pStyle w:val="HTML"/>
              <w:jc w:val="center"/>
              <w:rPr>
                <w:rFonts w:ascii="Times New Roman" w:hAnsi="Times New Roman" w:cs="Times New Roman"/>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Муниципальная программа «Реализация градостроительной политики города Череповца» на 2022 – 2024 годы</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Style w:val="a9"/>
                <w:rFonts w:ascii="Times New Roman" w:hAnsi="Times New Roman" w:cs="Times New Roman"/>
                <w:b w:val="0"/>
                <w:bCs w:val="0"/>
                <w:sz w:val="24"/>
                <w:szCs w:val="24"/>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34 406,7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31 765,4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31 385,2</w:t>
            </w:r>
          </w:p>
        </w:tc>
      </w:tr>
      <w:tr w:rsidR="005A1587">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0" w:type="auto"/>
            <w:vMerge/>
            <w:tcBorders>
              <w:top w:val="single" w:sz="4" w:space="0" w:color="auto"/>
              <w:left w:val="single" w:sz="4" w:space="0" w:color="auto"/>
              <w:bottom w:val="single" w:sz="4" w:space="0" w:color="auto"/>
              <w:right w:val="single" w:sz="4" w:space="0" w:color="auto"/>
            </w:tcBorders>
            <w:vAlign w:val="center"/>
            <w:hideMark/>
          </w:tcPr>
          <w:p w:rsidR="005A1587" w:rsidRDefault="005A1587"/>
        </w:tc>
        <w:tc>
          <w:tcPr>
            <w:tcW w:w="3260" w:type="dxa"/>
            <w:tcBorders>
              <w:top w:val="single" w:sz="4" w:space="0" w:color="auto"/>
              <w:left w:val="single" w:sz="4" w:space="0" w:color="auto"/>
              <w:bottom w:val="single" w:sz="4" w:space="0" w:color="auto"/>
              <w:right w:val="single" w:sz="4" w:space="0" w:color="auto"/>
            </w:tcBorders>
            <w:hideMark/>
          </w:tcPr>
          <w:p w:rsidR="005A1587" w:rsidRDefault="0070319B">
            <w:pPr>
              <w:pStyle w:val="HTML"/>
              <w:rPr>
                <w:rFonts w:ascii="Times New Roman" w:hAnsi="Times New Roman" w:cs="Times New Roman"/>
                <w:sz w:val="24"/>
                <w:szCs w:val="24"/>
              </w:rPr>
            </w:pPr>
            <w:hyperlink r:id="rId13" w:anchor="sub_22012" w:history="1">
              <w:r w:rsidR="00CF6E66">
                <w:rPr>
                  <w:rStyle w:val="a9"/>
                  <w:rFonts w:ascii="Times New Roman" w:hAnsi="Times New Roman" w:cs="Times New Roman"/>
                  <w:b w:val="0"/>
                  <w:bCs w:val="0"/>
                  <w:sz w:val="24"/>
                  <w:szCs w:val="24"/>
                </w:rPr>
                <w:t>Управление</w:t>
              </w:r>
            </w:hyperlink>
            <w:r w:rsidR="00CF6E66">
              <w:rPr>
                <w:rStyle w:val="a9"/>
                <w:rFonts w:ascii="Times New Roman" w:hAnsi="Times New Roman" w:cs="Times New Roman"/>
                <w:b w:val="0"/>
                <w:bCs w:val="0"/>
                <w:sz w:val="24"/>
                <w:szCs w:val="24"/>
              </w:rPr>
              <w:t xml:space="preserve">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34 406,7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31 765,4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31 385,2</w:t>
            </w:r>
          </w:p>
        </w:tc>
      </w:tr>
      <w:tr w:rsidR="005A1587">
        <w:tc>
          <w:tcPr>
            <w:tcW w:w="84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Основное мероприятие 1 Обеспечение подготовки градостроительной документации и нормативно - правовых актов</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70319B">
            <w:pPr>
              <w:pStyle w:val="HTML"/>
              <w:rPr>
                <w:rFonts w:ascii="Times New Roman" w:hAnsi="Times New Roman" w:cs="Times New Roman"/>
                <w:sz w:val="24"/>
                <w:szCs w:val="24"/>
              </w:rPr>
            </w:pPr>
            <w:hyperlink r:id="rId14" w:anchor="sub_22012" w:history="1">
              <w:r w:rsidR="00CF6E66">
                <w:rPr>
                  <w:rStyle w:val="a9"/>
                  <w:rFonts w:ascii="Times New Roman" w:hAnsi="Times New Roman" w:cs="Times New Roman"/>
                  <w:b w:val="0"/>
                  <w:bCs w:val="0"/>
                  <w:sz w:val="24"/>
                  <w:szCs w:val="24"/>
                </w:rPr>
                <w:t>Управление</w:t>
              </w:r>
            </w:hyperlink>
            <w:r w:rsidR="00CF6E66">
              <w:rPr>
                <w:rStyle w:val="a9"/>
                <w:rFonts w:ascii="Times New Roman" w:hAnsi="Times New Roman" w:cs="Times New Roman"/>
                <w:b w:val="0"/>
                <w:bCs w:val="0"/>
                <w:sz w:val="24"/>
                <w:szCs w:val="24"/>
              </w:rPr>
              <w:t xml:space="preserve">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3 182,5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jc w:val="center"/>
            </w:pPr>
            <w:r>
              <w:t>1 495,0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1 245,0</w:t>
            </w:r>
          </w:p>
        </w:tc>
      </w:tr>
      <w:tr w:rsidR="005A1587">
        <w:tc>
          <w:tcPr>
            <w:tcW w:w="84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Обеспечение внесения изменений в Генеральный план г. Череповца</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70319B">
            <w:pPr>
              <w:pStyle w:val="HTML"/>
              <w:rPr>
                <w:rFonts w:ascii="Times New Roman" w:hAnsi="Times New Roman" w:cs="Times New Roman"/>
                <w:sz w:val="24"/>
                <w:szCs w:val="24"/>
              </w:rPr>
            </w:pPr>
            <w:hyperlink r:id="rId15" w:anchor="sub_22012" w:history="1">
              <w:r w:rsidR="00CF6E66">
                <w:rPr>
                  <w:rStyle w:val="a9"/>
                  <w:rFonts w:ascii="Times New Roman" w:hAnsi="Times New Roman" w:cs="Times New Roman"/>
                  <w:b w:val="0"/>
                  <w:bCs w:val="0"/>
                  <w:sz w:val="24"/>
                  <w:szCs w:val="24"/>
                </w:rPr>
                <w:t>Управление</w:t>
              </w:r>
            </w:hyperlink>
            <w:r w:rsidR="00CF6E66">
              <w:rPr>
                <w:rStyle w:val="a9"/>
                <w:rFonts w:ascii="Times New Roman" w:hAnsi="Times New Roman" w:cs="Times New Roman"/>
                <w:b w:val="0"/>
                <w:bCs w:val="0"/>
                <w:sz w:val="24"/>
                <w:szCs w:val="24"/>
              </w:rPr>
              <w:t xml:space="preserve">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3 182,5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jc w:val="center"/>
            </w:pPr>
            <w:r>
              <w:t>1 245,0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1 245,0</w:t>
            </w:r>
          </w:p>
        </w:tc>
      </w:tr>
      <w:tr w:rsidR="005A1587">
        <w:tc>
          <w:tcPr>
            <w:tcW w:w="846" w:type="dxa"/>
            <w:tcBorders>
              <w:top w:val="single" w:sz="4" w:space="0" w:color="auto"/>
              <w:left w:val="single" w:sz="4" w:space="0" w:color="auto"/>
              <w:bottom w:val="single" w:sz="4" w:space="0" w:color="auto"/>
              <w:right w:val="single" w:sz="4" w:space="0" w:color="auto"/>
            </w:tcBorders>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Выполнение работ по аэрофотосъемке территории города Череповца площадью 15 кв.м.</w:t>
            </w:r>
          </w:p>
        </w:tc>
        <w:tc>
          <w:tcPr>
            <w:tcW w:w="3260" w:type="dxa"/>
            <w:tcBorders>
              <w:top w:val="single" w:sz="4" w:space="0" w:color="auto"/>
              <w:left w:val="single" w:sz="4" w:space="0" w:color="auto"/>
              <w:bottom w:val="single" w:sz="4" w:space="0" w:color="auto"/>
              <w:right w:val="single" w:sz="4" w:space="0" w:color="auto"/>
            </w:tcBorders>
          </w:tcPr>
          <w:p w:rsidR="005A1587" w:rsidRDefault="0070319B">
            <w:pPr>
              <w:pStyle w:val="HTML"/>
            </w:pPr>
            <w:hyperlink r:id="rId16" w:anchor="sub_22012" w:history="1">
              <w:r w:rsidR="00CF6E66">
                <w:rPr>
                  <w:rStyle w:val="a9"/>
                  <w:rFonts w:ascii="Times New Roman" w:hAnsi="Times New Roman" w:cs="Times New Roman"/>
                  <w:b w:val="0"/>
                  <w:bCs w:val="0"/>
                  <w:sz w:val="24"/>
                  <w:szCs w:val="24"/>
                </w:rPr>
                <w:t>Управление</w:t>
              </w:r>
            </w:hyperlink>
            <w:r w:rsidR="00CF6E66">
              <w:rPr>
                <w:rStyle w:val="a9"/>
                <w:rFonts w:ascii="Times New Roman" w:hAnsi="Times New Roman" w:cs="Times New Roman"/>
                <w:b w:val="0"/>
                <w:bCs w:val="0"/>
                <w:sz w:val="24"/>
                <w:szCs w:val="24"/>
              </w:rPr>
              <w:t xml:space="preserve">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jc w:val="center"/>
            </w:pPr>
            <w: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0,0</w:t>
            </w:r>
          </w:p>
        </w:tc>
      </w:tr>
      <w:tr w:rsidR="005A1587">
        <w:tc>
          <w:tcPr>
            <w:tcW w:w="84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Основное мероприятие 2 Создание условий для формирования комфортной городской среды</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70319B">
            <w:pPr>
              <w:pStyle w:val="HTML"/>
              <w:rPr>
                <w:rFonts w:ascii="Times New Roman" w:hAnsi="Times New Roman" w:cs="Times New Roman"/>
                <w:sz w:val="24"/>
                <w:szCs w:val="24"/>
              </w:rPr>
            </w:pPr>
            <w:hyperlink r:id="rId17" w:anchor="sub_22012" w:history="1">
              <w:r w:rsidR="00CF6E66">
                <w:rPr>
                  <w:rStyle w:val="a9"/>
                  <w:rFonts w:ascii="Times New Roman" w:hAnsi="Times New Roman" w:cs="Times New Roman"/>
                  <w:b w:val="0"/>
                  <w:bCs w:val="0"/>
                  <w:sz w:val="24"/>
                  <w:szCs w:val="24"/>
                </w:rPr>
                <w:t>Управление</w:t>
              </w:r>
            </w:hyperlink>
            <w:r w:rsidR="00CF6E66">
              <w:rPr>
                <w:rFonts w:ascii="Times New Roman" w:hAnsi="Times New Roman" w:cs="Times New Roman"/>
                <w:sz w:val="24"/>
                <w:szCs w:val="24"/>
              </w:rPr>
              <w:t xml:space="preserve">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58,5</w:t>
            </w:r>
          </w:p>
        </w:tc>
        <w:tc>
          <w:tcPr>
            <w:tcW w:w="2126" w:type="dxa"/>
            <w:tcBorders>
              <w:top w:val="single" w:sz="4" w:space="0" w:color="auto"/>
              <w:left w:val="single" w:sz="4" w:space="0" w:color="auto"/>
              <w:bottom w:val="single" w:sz="4" w:space="0" w:color="auto"/>
              <w:right w:val="single" w:sz="4" w:space="0" w:color="auto"/>
            </w:tcBorders>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58,5</w:t>
            </w:r>
          </w:p>
        </w:tc>
      </w:tr>
      <w:tr w:rsidR="005A1587">
        <w:tc>
          <w:tcPr>
            <w:tcW w:w="846" w:type="dxa"/>
            <w:tcBorders>
              <w:top w:val="single" w:sz="4" w:space="0" w:color="auto"/>
              <w:left w:val="single" w:sz="4" w:space="0" w:color="auto"/>
              <w:bottom w:val="single" w:sz="4" w:space="0" w:color="auto"/>
              <w:right w:val="single" w:sz="4" w:space="0" w:color="auto"/>
            </w:tcBorders>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2.1.</w:t>
            </w:r>
          </w:p>
        </w:tc>
        <w:tc>
          <w:tcPr>
            <w:tcW w:w="4961" w:type="dxa"/>
            <w:tcBorders>
              <w:top w:val="single" w:sz="4" w:space="0" w:color="auto"/>
              <w:left w:val="single" w:sz="4" w:space="0" w:color="auto"/>
              <w:bottom w:val="single" w:sz="4" w:space="0" w:color="auto"/>
              <w:right w:val="single" w:sz="4" w:space="0" w:color="auto"/>
            </w:tcBorders>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Доработка архитектурной концепции «Красная горка. Набережная реки Шексны вдоль усадьбы Гальских»</w:t>
            </w:r>
          </w:p>
        </w:tc>
        <w:tc>
          <w:tcPr>
            <w:tcW w:w="3260" w:type="dxa"/>
            <w:tcBorders>
              <w:top w:val="single" w:sz="4" w:space="0" w:color="auto"/>
              <w:left w:val="single" w:sz="4" w:space="0" w:color="auto"/>
              <w:bottom w:val="single" w:sz="4" w:space="0" w:color="auto"/>
              <w:right w:val="single" w:sz="4" w:space="0" w:color="auto"/>
            </w:tcBorders>
          </w:tcPr>
          <w:p w:rsidR="005A1587" w:rsidRDefault="00CF6E66">
            <w:pPr>
              <w:pStyle w:val="HTML"/>
              <w:rPr>
                <w:b/>
                <w:bCs/>
              </w:rPr>
            </w:pPr>
            <w:r>
              <w:rPr>
                <w:rStyle w:val="a9"/>
                <w:rFonts w:ascii="Times New Roman" w:hAnsi="Times New Roman" w:cs="Times New Roman"/>
                <w:b w:val="0"/>
                <w:bCs w:val="0"/>
                <w:sz w:val="24"/>
                <w:szCs w:val="24"/>
              </w:rPr>
              <w:t>Управление 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58,5</w:t>
            </w:r>
          </w:p>
        </w:tc>
        <w:tc>
          <w:tcPr>
            <w:tcW w:w="2126" w:type="dxa"/>
            <w:tcBorders>
              <w:top w:val="single" w:sz="4" w:space="0" w:color="auto"/>
              <w:left w:val="single" w:sz="4" w:space="0" w:color="auto"/>
              <w:bottom w:val="single" w:sz="4" w:space="0" w:color="auto"/>
              <w:right w:val="single" w:sz="4" w:space="0" w:color="auto"/>
            </w:tcBorders>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58,5</w:t>
            </w:r>
          </w:p>
        </w:tc>
      </w:tr>
      <w:tr w:rsidR="005A1587">
        <w:tc>
          <w:tcPr>
            <w:tcW w:w="846" w:type="dxa"/>
            <w:tcBorders>
              <w:top w:val="single" w:sz="4" w:space="0" w:color="auto"/>
              <w:left w:val="single" w:sz="4" w:space="0" w:color="auto"/>
              <w:bottom w:val="single" w:sz="4" w:space="0" w:color="auto"/>
              <w:right w:val="single" w:sz="4" w:space="0" w:color="auto"/>
            </w:tcBorders>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5A1587" w:rsidRDefault="00CF6E66">
            <w:pPr>
              <w:pStyle w:val="HTML"/>
              <w:rPr>
                <w:rFonts w:ascii="Times New Roman" w:hAnsi="Times New Roman" w:cs="Times New Roman"/>
                <w:sz w:val="24"/>
                <w:szCs w:val="24"/>
              </w:rPr>
            </w:pPr>
            <w:r>
              <w:rPr>
                <w:rFonts w:ascii="Times New Roman" w:hAnsi="Times New Roman" w:cs="Times New Roman"/>
                <w:sz w:val="24"/>
                <w:szCs w:val="24"/>
              </w:rPr>
              <w:t>Основное мероприятие 3 Организация работы по реализации целей, задач управления, выполнения его функциональных обязанностей и реализации мероприятий муниципальной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5A1587" w:rsidRDefault="0070319B">
            <w:pPr>
              <w:pStyle w:val="HTML"/>
              <w:rPr>
                <w:rFonts w:ascii="Times New Roman" w:hAnsi="Times New Roman" w:cs="Times New Roman"/>
                <w:sz w:val="24"/>
                <w:szCs w:val="24"/>
              </w:rPr>
            </w:pPr>
            <w:hyperlink r:id="rId18" w:anchor="sub_22012" w:history="1">
              <w:r w:rsidR="00CF6E66">
                <w:rPr>
                  <w:rStyle w:val="a9"/>
                  <w:rFonts w:ascii="Times New Roman" w:hAnsi="Times New Roman" w:cs="Times New Roman"/>
                  <w:b w:val="0"/>
                  <w:bCs w:val="0"/>
                  <w:sz w:val="24"/>
                  <w:szCs w:val="24"/>
                </w:rPr>
                <w:t>Управление</w:t>
              </w:r>
            </w:hyperlink>
            <w:r w:rsidR="00CF6E66">
              <w:rPr>
                <w:rStyle w:val="a9"/>
                <w:rFonts w:ascii="Times New Roman" w:hAnsi="Times New Roman" w:cs="Times New Roman"/>
                <w:b w:val="0"/>
                <w:bCs w:val="0"/>
                <w:sz w:val="24"/>
                <w:szCs w:val="24"/>
              </w:rPr>
              <w:t xml:space="preserve"> </w:t>
            </w:r>
            <w:r w:rsidR="00CF6E66">
              <w:rPr>
                <w:rFonts w:ascii="Times New Roman" w:hAnsi="Times New Roman" w:cs="Times New Roman"/>
                <w:sz w:val="24"/>
                <w:szCs w:val="24"/>
              </w:rPr>
              <w:t>архитектуры и градостроительства мэрии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31 224,2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30 211,9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1587" w:rsidRDefault="00CF6E66">
            <w:pPr>
              <w:pStyle w:val="HTML"/>
              <w:jc w:val="center"/>
              <w:rPr>
                <w:rFonts w:ascii="Times New Roman" w:hAnsi="Times New Roman" w:cs="Times New Roman"/>
                <w:sz w:val="24"/>
                <w:szCs w:val="24"/>
              </w:rPr>
            </w:pPr>
            <w:r>
              <w:rPr>
                <w:rFonts w:ascii="Times New Roman" w:hAnsi="Times New Roman" w:cs="Times New Roman"/>
                <w:sz w:val="24"/>
                <w:szCs w:val="24"/>
              </w:rPr>
              <w:t>30 081,7</w:t>
            </w:r>
          </w:p>
        </w:tc>
      </w:tr>
    </w:tbl>
    <w:p w:rsidR="005A1587" w:rsidRDefault="005A1587" w:rsidP="00F76900">
      <w:pPr>
        <w:pStyle w:val="HTML"/>
        <w:shd w:val="clear" w:color="auto" w:fill="FFFFFF"/>
        <w:rPr>
          <w:rFonts w:ascii="Times New Roman" w:hAnsi="Times New Roman"/>
          <w:sz w:val="26"/>
          <w:szCs w:val="26"/>
        </w:rPr>
        <w:sectPr w:rsidR="005A1587">
          <w:pgSz w:w="16838" w:h="11906" w:orient="landscape"/>
          <w:pgMar w:top="1134" w:right="1134" w:bottom="284" w:left="1134" w:header="708" w:footer="708" w:gutter="0"/>
          <w:cols w:space="708"/>
          <w:docGrid w:linePitch="360"/>
        </w:sectPr>
      </w:pPr>
    </w:p>
    <w:p w:rsidR="005A1587" w:rsidRPr="00F76900" w:rsidRDefault="00CF6E66" w:rsidP="00F76900">
      <w:pPr>
        <w:jc w:val="right"/>
        <w:rPr>
          <w:sz w:val="26"/>
          <w:szCs w:val="26"/>
        </w:rPr>
      </w:pPr>
      <w:r w:rsidRPr="00F76900">
        <w:rPr>
          <w:sz w:val="26"/>
          <w:szCs w:val="26"/>
        </w:rPr>
        <w:lastRenderedPageBreak/>
        <w:t>Таблица 4</w:t>
      </w:r>
    </w:p>
    <w:p w:rsidR="005A1587" w:rsidRDefault="00CF6E66">
      <w:pPr>
        <w:autoSpaceDE w:val="0"/>
        <w:autoSpaceDN w:val="0"/>
        <w:jc w:val="center"/>
        <w:rPr>
          <w:bCs/>
          <w:sz w:val="26"/>
          <w:szCs w:val="26"/>
        </w:rPr>
      </w:pPr>
      <w:r>
        <w:rPr>
          <w:bCs/>
          <w:sz w:val="26"/>
          <w:szCs w:val="26"/>
        </w:rPr>
        <w:t xml:space="preserve">Информация </w:t>
      </w:r>
    </w:p>
    <w:p w:rsidR="005A1587" w:rsidRDefault="00CF6E66">
      <w:pPr>
        <w:autoSpaceDE w:val="0"/>
        <w:autoSpaceDN w:val="0"/>
        <w:jc w:val="center"/>
        <w:rPr>
          <w:bCs/>
          <w:sz w:val="26"/>
          <w:szCs w:val="26"/>
        </w:rPr>
      </w:pPr>
      <w:r>
        <w:rPr>
          <w:rFonts w:eastAsia="Calibri"/>
          <w:bCs/>
          <w:sz w:val="26"/>
          <w:szCs w:val="26"/>
        </w:rPr>
        <w:t xml:space="preserve">о расходах городского, </w:t>
      </w:r>
      <w:r>
        <w:rPr>
          <w:bCs/>
          <w:sz w:val="26"/>
          <w:szCs w:val="26"/>
        </w:rPr>
        <w:t>федерального, областного бюджетов, внебюджетных источников</w:t>
      </w:r>
    </w:p>
    <w:p w:rsidR="005A1587" w:rsidRDefault="00CF6E66">
      <w:pPr>
        <w:autoSpaceDE w:val="0"/>
        <w:autoSpaceDN w:val="0"/>
        <w:jc w:val="center"/>
        <w:rPr>
          <w:bCs/>
          <w:sz w:val="26"/>
          <w:szCs w:val="26"/>
        </w:rPr>
      </w:pPr>
      <w:r>
        <w:rPr>
          <w:bCs/>
          <w:sz w:val="26"/>
          <w:szCs w:val="26"/>
        </w:rPr>
        <w:t>на реализацию муниципальной п</w:t>
      </w:r>
      <w:r>
        <w:rPr>
          <w:sz w:val="26"/>
          <w:szCs w:val="26"/>
        </w:rPr>
        <w:t>рограммы города</w:t>
      </w:r>
    </w:p>
    <w:p w:rsidR="005A1587" w:rsidRDefault="005A1587">
      <w:pPr>
        <w:widowControl w:val="0"/>
        <w:autoSpaceDE w:val="0"/>
        <w:autoSpaceDN w:val="0"/>
        <w:spacing w:line="276" w:lineRule="auto"/>
        <w:ind w:firstLine="709"/>
        <w:jc w:val="center"/>
        <w:rPr>
          <w:b/>
          <w:sz w:val="26"/>
          <w:szCs w:val="26"/>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5704"/>
        <w:gridCol w:w="3232"/>
        <w:gridCol w:w="1559"/>
        <w:gridCol w:w="2170"/>
        <w:gridCol w:w="1686"/>
      </w:tblGrid>
      <w:tr w:rsidR="005A1587">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rPr>
                <w:rFonts w:eastAsia="Calibri"/>
                <w:lang w:eastAsia="en-US"/>
              </w:rPr>
              <w:t>№ п/п</w:t>
            </w:r>
          </w:p>
        </w:tc>
        <w:tc>
          <w:tcPr>
            <w:tcW w:w="5704"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ind w:left="105"/>
              <w:jc w:val="center"/>
              <w:rPr>
                <w:lang w:eastAsia="en-US"/>
              </w:rPr>
            </w:pPr>
            <w:r>
              <w:rPr>
                <w:lang w:eastAsia="en-US"/>
              </w:rPr>
              <w:t xml:space="preserve">Наименование муниципальной программы, </w:t>
            </w:r>
          </w:p>
          <w:p w:rsidR="005A1587" w:rsidRDefault="00CF6E66">
            <w:pPr>
              <w:spacing w:line="276" w:lineRule="auto"/>
              <w:ind w:left="105"/>
              <w:jc w:val="center"/>
              <w:rPr>
                <w:lang w:eastAsia="en-US"/>
              </w:rPr>
            </w:pPr>
            <w:r>
              <w:rPr>
                <w:lang w:eastAsia="en-US"/>
              </w:rPr>
              <w:t>основного мероприятия</w:t>
            </w:r>
          </w:p>
        </w:tc>
        <w:tc>
          <w:tcPr>
            <w:tcW w:w="3232"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rPr>
                <w:lang w:eastAsia="en-US"/>
              </w:rPr>
              <w:t>Источники ресурсного</w:t>
            </w:r>
          </w:p>
          <w:p w:rsidR="005A1587" w:rsidRDefault="00CF6E66">
            <w:pPr>
              <w:spacing w:line="276" w:lineRule="auto"/>
              <w:jc w:val="center"/>
              <w:rPr>
                <w:lang w:eastAsia="en-US"/>
              </w:rPr>
            </w:pPr>
            <w:r>
              <w:rPr>
                <w:lang w:eastAsia="en-US"/>
              </w:rPr>
              <w:t>обеспечения</w:t>
            </w:r>
          </w:p>
        </w:tc>
        <w:tc>
          <w:tcPr>
            <w:tcW w:w="5415" w:type="dxa"/>
            <w:gridSpan w:val="3"/>
            <w:tcBorders>
              <w:top w:val="single" w:sz="4" w:space="0" w:color="auto"/>
              <w:left w:val="nil"/>
              <w:bottom w:val="single" w:sz="4" w:space="0" w:color="auto"/>
              <w:right w:val="single" w:sz="4" w:space="0" w:color="auto"/>
            </w:tcBorders>
            <w:hideMark/>
          </w:tcPr>
          <w:p w:rsidR="005A1587" w:rsidRDefault="00CF6E66">
            <w:pPr>
              <w:spacing w:line="276" w:lineRule="auto"/>
              <w:jc w:val="center"/>
              <w:rPr>
                <w:lang w:eastAsia="en-US"/>
              </w:rPr>
            </w:pPr>
            <w:r>
              <w:rPr>
                <w:lang w:eastAsia="en-US"/>
              </w:rPr>
              <w:t>Расходы за 2023 год (тыс. руб.)</w:t>
            </w:r>
          </w:p>
        </w:tc>
      </w:tr>
      <w:tr w:rsidR="005A1587" w:rsidTr="00F76900">
        <w:trPr>
          <w:trHeight w:val="6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 xml:space="preserve">План </w:t>
            </w:r>
          </w:p>
        </w:tc>
        <w:tc>
          <w:tcPr>
            <w:tcW w:w="2170"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Факт по состоянию на 31 декабря</w:t>
            </w:r>
          </w:p>
        </w:tc>
        <w:tc>
          <w:tcPr>
            <w:tcW w:w="1686"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rPr>
                <w:lang w:eastAsia="en-US"/>
              </w:rPr>
              <w:t>% освоения</w:t>
            </w:r>
          </w:p>
        </w:tc>
      </w:tr>
      <w:tr w:rsidR="005A1587" w:rsidTr="00F76900">
        <w:trPr>
          <w:trHeight w:val="175"/>
        </w:trPr>
        <w:tc>
          <w:tcPr>
            <w:tcW w:w="562"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5704"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2170"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686" w:type="dxa"/>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6</w:t>
            </w:r>
          </w:p>
        </w:tc>
      </w:tr>
      <w:tr w:rsidR="005A1587" w:rsidTr="00F76900">
        <w:trPr>
          <w:trHeight w:val="166"/>
        </w:trPr>
        <w:tc>
          <w:tcPr>
            <w:tcW w:w="562"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5704" w:type="dxa"/>
            <w:vMerge w:val="restart"/>
            <w:tcBorders>
              <w:top w:val="single" w:sz="4" w:space="0" w:color="auto"/>
              <w:left w:val="single" w:sz="4" w:space="0" w:color="auto"/>
              <w:bottom w:val="nil"/>
              <w:right w:val="single" w:sz="4" w:space="0" w:color="auto"/>
            </w:tcBorders>
            <w:hideMark/>
          </w:tcPr>
          <w:p w:rsidR="005A1587" w:rsidRDefault="00CF6E66">
            <w:pPr>
              <w:widowControl w:val="0"/>
              <w:suppressAutoHyphens/>
              <w:autoSpaceDE w:val="0"/>
              <w:autoSpaceDN w:val="0"/>
              <w:spacing w:line="276" w:lineRule="auto"/>
              <w:rPr>
                <w:color w:val="000000"/>
                <w:lang w:eastAsia="en-US" w:bidi="en-US"/>
              </w:rPr>
            </w:pPr>
            <w:r>
              <w:rPr>
                <w:color w:val="000000"/>
                <w:lang w:eastAsia="en-US" w:bidi="en-US"/>
              </w:rPr>
              <w:t>Муниципальная программа</w:t>
            </w:r>
          </w:p>
          <w:p w:rsidR="005A1587" w:rsidRDefault="00CF6E66">
            <w:pPr>
              <w:pStyle w:val="a7"/>
              <w:spacing w:line="276" w:lineRule="auto"/>
              <w:rPr>
                <w:rFonts w:ascii="Times New Roman" w:hAnsi="Times New Roman" w:cs="Times New Roman"/>
                <w:lang w:eastAsia="en-US"/>
              </w:rPr>
            </w:pPr>
            <w:r>
              <w:rPr>
                <w:rFonts w:ascii="Times New Roman" w:hAnsi="Times New Roman" w:cs="Times New Roman"/>
                <w:lang w:eastAsia="en-US"/>
              </w:rPr>
              <w:t>«Реализация градостроительной политики города Череповца» на 2022 – 2024 годы</w:t>
            </w: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32 565,4</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32 185,2</w:t>
            </w:r>
          </w:p>
        </w:tc>
        <w:tc>
          <w:tcPr>
            <w:tcW w:w="1686" w:type="dxa"/>
            <w:tcBorders>
              <w:top w:val="single" w:sz="4" w:space="0" w:color="auto"/>
              <w:left w:val="single" w:sz="4" w:space="0" w:color="auto"/>
              <w:bottom w:val="single" w:sz="4" w:space="0" w:color="auto"/>
            </w:tcBorders>
          </w:tcPr>
          <w:p w:rsidR="005A1587" w:rsidRDefault="00CF6E66">
            <w:pPr>
              <w:spacing w:line="276" w:lineRule="auto"/>
              <w:jc w:val="center"/>
              <w:rPr>
                <w:lang w:eastAsia="en-US"/>
              </w:rPr>
            </w:pPr>
            <w:r>
              <w:t>98,8</w:t>
            </w:r>
          </w:p>
        </w:tc>
      </w:tr>
      <w:tr w:rsidR="005A1587" w:rsidTr="00F76900">
        <w:trPr>
          <w:trHeight w:val="24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городской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31 765,4</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31 385,2</w:t>
            </w:r>
          </w:p>
        </w:tc>
        <w:tc>
          <w:tcPr>
            <w:tcW w:w="1686" w:type="dxa"/>
            <w:tcBorders>
              <w:top w:val="single" w:sz="4" w:space="0" w:color="auto"/>
              <w:left w:val="single" w:sz="4" w:space="0" w:color="auto"/>
              <w:bottom w:val="single" w:sz="4" w:space="0" w:color="auto"/>
            </w:tcBorders>
          </w:tcPr>
          <w:p w:rsidR="005A1587" w:rsidRDefault="00CF6E66">
            <w:pPr>
              <w:spacing w:line="276" w:lineRule="auto"/>
              <w:jc w:val="center"/>
              <w:rPr>
                <w:lang w:eastAsia="en-US"/>
              </w:rPr>
            </w:pPr>
            <w:r>
              <w:t>98,8</w:t>
            </w:r>
          </w:p>
        </w:tc>
      </w:tr>
      <w:tr w:rsidR="005A1587" w:rsidTr="00F76900">
        <w:trPr>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800,0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rPr>
              <w:t>800,0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rPr>
              <w:t>100</w:t>
            </w:r>
          </w:p>
        </w:tc>
      </w:tr>
      <w:tr w:rsidR="005A1587" w:rsidTr="00F76900">
        <w:trPr>
          <w:trHeight w:val="1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rPr>
              <w:t>-</w:t>
            </w:r>
          </w:p>
        </w:tc>
      </w:tr>
      <w:tr w:rsidR="005A1587" w:rsidTr="00F76900">
        <w:trPr>
          <w:trHeight w:val="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rPr>
              <w:t>-</w:t>
            </w:r>
          </w:p>
        </w:tc>
      </w:tr>
      <w:tr w:rsidR="005A1587" w:rsidTr="00F76900">
        <w:trPr>
          <w:trHeight w:val="134"/>
        </w:trPr>
        <w:tc>
          <w:tcPr>
            <w:tcW w:w="562" w:type="dxa"/>
            <w:vMerge w:val="restart"/>
            <w:tcBorders>
              <w:top w:val="single" w:sz="4" w:space="0" w:color="auto"/>
              <w:left w:val="single" w:sz="4" w:space="0" w:color="auto"/>
              <w:bottom w:val="nil"/>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1.1</w:t>
            </w:r>
          </w:p>
        </w:tc>
        <w:tc>
          <w:tcPr>
            <w:tcW w:w="5704" w:type="dxa"/>
            <w:vMerge w:val="restart"/>
            <w:tcBorders>
              <w:top w:val="single" w:sz="4" w:space="0" w:color="auto"/>
              <w:left w:val="single" w:sz="4" w:space="0" w:color="auto"/>
              <w:bottom w:val="nil"/>
              <w:right w:val="single" w:sz="4" w:space="0" w:color="auto"/>
            </w:tcBorders>
            <w:hideMark/>
          </w:tcPr>
          <w:p w:rsidR="005A1587" w:rsidRDefault="00CF6E66">
            <w:pPr>
              <w:pStyle w:val="a7"/>
              <w:spacing w:line="276" w:lineRule="auto"/>
              <w:rPr>
                <w:rFonts w:ascii="Times New Roman" w:hAnsi="Times New Roman" w:cs="Times New Roman"/>
                <w:lang w:eastAsia="en-US"/>
              </w:rPr>
            </w:pPr>
            <w:r>
              <w:rPr>
                <w:rFonts w:ascii="Times New Roman" w:hAnsi="Times New Roman" w:cs="Times New Roman"/>
                <w:lang w:eastAsia="en-US"/>
              </w:rPr>
              <w:t>Обеспечение подготовки градостроительной документации и нормативно - правовых актов</w:t>
            </w: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1 495,0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1 245,0</w:t>
            </w:r>
          </w:p>
        </w:tc>
        <w:tc>
          <w:tcPr>
            <w:tcW w:w="1686" w:type="dxa"/>
            <w:tcBorders>
              <w:top w:val="single" w:sz="4" w:space="0" w:color="auto"/>
              <w:left w:val="single" w:sz="4" w:space="0" w:color="auto"/>
              <w:bottom w:val="single" w:sz="4" w:space="0" w:color="auto"/>
            </w:tcBorders>
          </w:tcPr>
          <w:p w:rsidR="005A1587" w:rsidRDefault="00CF6E66">
            <w:pPr>
              <w:spacing w:line="276" w:lineRule="auto"/>
              <w:jc w:val="center"/>
              <w:rPr>
                <w:lang w:eastAsia="en-US"/>
              </w:rPr>
            </w:pPr>
            <w:r>
              <w:t>83,3</w:t>
            </w:r>
          </w:p>
        </w:tc>
      </w:tr>
      <w:tr w:rsidR="005A1587" w:rsidTr="00F76900">
        <w:trPr>
          <w:trHeight w:val="209"/>
        </w:trPr>
        <w:tc>
          <w:tcPr>
            <w:tcW w:w="562"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городской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1 495,0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1 245,0</w:t>
            </w:r>
          </w:p>
        </w:tc>
        <w:tc>
          <w:tcPr>
            <w:tcW w:w="1686" w:type="dxa"/>
            <w:tcBorders>
              <w:top w:val="single" w:sz="4" w:space="0" w:color="auto"/>
              <w:left w:val="single" w:sz="4" w:space="0" w:color="auto"/>
              <w:bottom w:val="single" w:sz="4" w:space="0" w:color="auto"/>
            </w:tcBorders>
          </w:tcPr>
          <w:p w:rsidR="005A1587" w:rsidRDefault="00CF6E66">
            <w:pPr>
              <w:spacing w:line="276" w:lineRule="auto"/>
              <w:jc w:val="center"/>
              <w:rPr>
                <w:lang w:eastAsia="en-US"/>
              </w:rPr>
            </w:pPr>
            <w:r>
              <w:t>83,3</w:t>
            </w:r>
          </w:p>
        </w:tc>
      </w:tr>
      <w:tr w:rsidR="005A1587" w:rsidTr="00F76900">
        <w:trPr>
          <w:trHeight w:val="130"/>
        </w:trPr>
        <w:tc>
          <w:tcPr>
            <w:tcW w:w="562"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206"/>
        </w:trPr>
        <w:tc>
          <w:tcPr>
            <w:tcW w:w="562"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140"/>
        </w:trPr>
        <w:tc>
          <w:tcPr>
            <w:tcW w:w="562"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nil"/>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highlight w:val="yellow"/>
                <w:lang w:eastAsia="en-US"/>
              </w:rPr>
            </w:pPr>
            <w:r>
              <w:rPr>
                <w:rFonts w:ascii="Times New Roman" w:hAnsi="Times New Roman" w:cs="Times New Roman"/>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216"/>
        </w:trPr>
        <w:tc>
          <w:tcPr>
            <w:tcW w:w="562"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1.2</w:t>
            </w:r>
          </w:p>
        </w:tc>
        <w:tc>
          <w:tcPr>
            <w:tcW w:w="5704"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rPr>
                <w:rFonts w:ascii="Times New Roman" w:hAnsi="Times New Roman" w:cs="Times New Roman"/>
                <w:lang w:eastAsia="en-US"/>
              </w:rPr>
            </w:pPr>
            <w:r>
              <w:rPr>
                <w:rFonts w:ascii="Times New Roman" w:hAnsi="Times New Roman" w:cs="Times New Roman"/>
                <w:lang w:eastAsia="en-US"/>
              </w:rPr>
              <w:t>Создание условий для формирования комфортной городской среды</w:t>
            </w: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58,5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58,5</w:t>
            </w:r>
          </w:p>
        </w:tc>
        <w:tc>
          <w:tcPr>
            <w:tcW w:w="1686" w:type="dxa"/>
            <w:tcBorders>
              <w:top w:val="single" w:sz="4" w:space="0" w:color="auto"/>
              <w:left w:val="single" w:sz="4" w:space="0" w:color="auto"/>
              <w:bottom w:val="single" w:sz="4" w:space="0" w:color="auto"/>
            </w:tcBorders>
          </w:tcPr>
          <w:p w:rsidR="005A1587" w:rsidRDefault="00CF6E66">
            <w:pPr>
              <w:spacing w:line="276" w:lineRule="auto"/>
              <w:jc w:val="center"/>
              <w:rPr>
                <w:lang w:eastAsia="en-US"/>
              </w:rPr>
            </w:pPr>
            <w:r>
              <w:t>100</w:t>
            </w:r>
          </w:p>
        </w:tc>
      </w:tr>
      <w:tr w:rsidR="005A1587" w:rsidTr="00F76900">
        <w:trPr>
          <w:trHeight w:val="1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городской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58,5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58,5</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100</w:t>
            </w:r>
          </w:p>
        </w:tc>
      </w:tr>
      <w:tr w:rsidR="005A1587" w:rsidTr="00F76900">
        <w:trPr>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rPr>
                <w:lang w:eastAsia="en-US"/>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rPr>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17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2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rPr>
                <w:lang w:eastAsia="en-US"/>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w:t>
            </w:r>
          </w:p>
        </w:tc>
      </w:tr>
      <w:tr w:rsidR="005A1587" w:rsidTr="00F76900">
        <w:trPr>
          <w:trHeight w:val="170"/>
        </w:trPr>
        <w:tc>
          <w:tcPr>
            <w:tcW w:w="562" w:type="dxa"/>
            <w:vMerge w:val="restart"/>
            <w:tcBorders>
              <w:top w:val="single" w:sz="4" w:space="0" w:color="auto"/>
              <w:left w:val="single" w:sz="4" w:space="0" w:color="auto"/>
              <w:bottom w:val="single" w:sz="4" w:space="0" w:color="auto"/>
              <w:right w:val="single" w:sz="4" w:space="0" w:color="auto"/>
            </w:tcBorders>
            <w:hideMark/>
          </w:tcPr>
          <w:p w:rsidR="005A1587" w:rsidRDefault="00CF6E66">
            <w:pPr>
              <w:pStyle w:val="a7"/>
              <w:spacing w:line="276" w:lineRule="auto"/>
              <w:jc w:val="center"/>
              <w:rPr>
                <w:rFonts w:ascii="Times New Roman" w:hAnsi="Times New Roman" w:cs="Times New Roman"/>
                <w:lang w:eastAsia="en-US"/>
              </w:rPr>
            </w:pPr>
            <w:r>
              <w:rPr>
                <w:rFonts w:ascii="Times New Roman" w:hAnsi="Times New Roman" w:cs="Times New Roman"/>
                <w:lang w:eastAsia="en-US"/>
              </w:rPr>
              <w:t>1.3</w:t>
            </w:r>
          </w:p>
        </w:tc>
        <w:tc>
          <w:tcPr>
            <w:tcW w:w="5704" w:type="dxa"/>
            <w:vMerge w:val="restart"/>
            <w:tcBorders>
              <w:top w:val="single" w:sz="4" w:space="0" w:color="auto"/>
              <w:left w:val="single" w:sz="4" w:space="0" w:color="auto"/>
              <w:bottom w:val="single" w:sz="4" w:space="0" w:color="auto"/>
              <w:right w:val="single" w:sz="4" w:space="0" w:color="auto"/>
            </w:tcBorders>
          </w:tcPr>
          <w:p w:rsidR="005A1587" w:rsidRDefault="00CF6E66">
            <w:pPr>
              <w:pStyle w:val="a6"/>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работы по реализации целей, задач управления, выполнения его функциональных обязанностей и реализации мероприятий муниципальной программы</w:t>
            </w:r>
          </w:p>
          <w:p w:rsidR="005A1587" w:rsidRDefault="005A1587">
            <w:pPr>
              <w:pStyle w:val="a7"/>
              <w:spacing w:line="276" w:lineRule="auto"/>
              <w:rPr>
                <w:rFonts w:ascii="Times New Roman" w:hAnsi="Times New Roman" w:cs="Times New Roman"/>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31 011,9</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30 881,7</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99,6</w:t>
            </w:r>
          </w:p>
        </w:tc>
      </w:tr>
      <w:tr w:rsidR="005A1587" w:rsidTr="00F76900">
        <w:trPr>
          <w:trHeight w:val="1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городской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jc w:val="center"/>
              <w:rPr>
                <w:lang w:eastAsia="en-US"/>
              </w:rPr>
            </w:pPr>
            <w:r>
              <w:t>30 211,9</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spacing w:line="276" w:lineRule="auto"/>
              <w:jc w:val="center"/>
              <w:rPr>
                <w:highlight w:val="yellow"/>
                <w:lang w:eastAsia="en-US"/>
              </w:rPr>
            </w:pPr>
            <w:r>
              <w:t>30 081,7</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99,6</w:t>
            </w:r>
          </w:p>
        </w:tc>
      </w:tr>
      <w:tr w:rsidR="005A1587" w:rsidTr="00F76900">
        <w:trPr>
          <w:trHeight w:val="1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800,0</w:t>
            </w:r>
          </w:p>
        </w:tc>
        <w:tc>
          <w:tcPr>
            <w:tcW w:w="2170" w:type="dxa"/>
            <w:tcBorders>
              <w:top w:val="single" w:sz="4" w:space="0" w:color="auto"/>
              <w:left w:val="single" w:sz="4" w:space="0" w:color="auto"/>
              <w:bottom w:val="single" w:sz="4" w:space="0" w:color="auto"/>
              <w:right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800,0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100</w:t>
            </w:r>
          </w:p>
        </w:tc>
      </w:tr>
      <w:tr w:rsidR="005A1587" w:rsidTr="00F76900">
        <w:trPr>
          <w:trHeight w:val="3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0,0</w:t>
            </w:r>
          </w:p>
        </w:tc>
        <w:tc>
          <w:tcPr>
            <w:tcW w:w="2170" w:type="dxa"/>
            <w:tcBorders>
              <w:top w:val="single" w:sz="4" w:space="0" w:color="auto"/>
              <w:left w:val="single" w:sz="4" w:space="0" w:color="auto"/>
              <w:bottom w:val="single" w:sz="4" w:space="0" w:color="auto"/>
              <w:right w:val="single" w:sz="4" w:space="0" w:color="auto"/>
            </w:tcBorders>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lang w:eastAsia="en-US"/>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t>-</w:t>
            </w:r>
          </w:p>
        </w:tc>
      </w:tr>
      <w:tr w:rsidR="005A1587" w:rsidTr="00F76900">
        <w:trPr>
          <w:trHeight w:val="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5A1587" w:rsidRDefault="005A1587">
            <w:pPr>
              <w:spacing w:line="276" w:lineRule="auto"/>
              <w:rPr>
                <w:lang w:eastAsia="en-US"/>
              </w:rPr>
            </w:pPr>
          </w:p>
        </w:tc>
        <w:tc>
          <w:tcPr>
            <w:tcW w:w="3232" w:type="dxa"/>
            <w:tcBorders>
              <w:top w:val="single" w:sz="4" w:space="0" w:color="auto"/>
              <w:left w:val="single" w:sz="4" w:space="0" w:color="auto"/>
              <w:bottom w:val="single" w:sz="4" w:space="0" w:color="auto"/>
              <w:right w:val="single" w:sz="4" w:space="0" w:color="auto"/>
            </w:tcBorders>
            <w:hideMark/>
          </w:tcPr>
          <w:p w:rsidR="005A1587" w:rsidRDefault="00CF6E66">
            <w:pPr>
              <w:spacing w:line="276" w:lineRule="auto"/>
              <w:rPr>
                <w:lang w:eastAsia="en-US"/>
              </w:rPr>
            </w:pPr>
            <w:r>
              <w:rPr>
                <w:lang w:eastAsia="en-US"/>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0,0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5A1587" w:rsidRDefault="00CF6E66">
            <w:pPr>
              <w:pStyle w:val="a8"/>
              <w:spacing w:line="276" w:lineRule="auto"/>
              <w:jc w:val="center"/>
              <w:rPr>
                <w:rFonts w:ascii="Times New Roman" w:hAnsi="Times New Roman" w:cs="Times New Roman"/>
                <w:lang w:eastAsia="en-US"/>
              </w:rPr>
            </w:pPr>
            <w:r>
              <w:rPr>
                <w:rFonts w:ascii="Times New Roman" w:hAnsi="Times New Roman" w:cs="Times New Roman"/>
              </w:rPr>
              <w:t>0,0</w:t>
            </w:r>
          </w:p>
        </w:tc>
        <w:tc>
          <w:tcPr>
            <w:tcW w:w="1686" w:type="dxa"/>
            <w:tcBorders>
              <w:top w:val="single" w:sz="4" w:space="0" w:color="auto"/>
              <w:left w:val="single" w:sz="4" w:space="0" w:color="auto"/>
              <w:bottom w:val="single" w:sz="4" w:space="0" w:color="auto"/>
            </w:tcBorders>
          </w:tcPr>
          <w:p w:rsidR="005A1587" w:rsidRDefault="00CF6E66">
            <w:pPr>
              <w:pStyle w:val="a8"/>
              <w:spacing w:line="276" w:lineRule="auto"/>
              <w:jc w:val="center"/>
              <w:rPr>
                <w:rFonts w:ascii="Times New Roman" w:hAnsi="Times New Roman" w:cs="Times New Roman"/>
                <w:lang w:eastAsia="en-US"/>
              </w:rPr>
            </w:pPr>
            <w:r>
              <w:t>-</w:t>
            </w:r>
          </w:p>
        </w:tc>
      </w:tr>
    </w:tbl>
    <w:p w:rsidR="005A1587" w:rsidRDefault="005A1587" w:rsidP="00F76900">
      <w:pPr>
        <w:widowControl w:val="0"/>
        <w:autoSpaceDE w:val="0"/>
        <w:autoSpaceDN w:val="0"/>
        <w:spacing w:line="276" w:lineRule="auto"/>
        <w:rPr>
          <w:b/>
          <w:sz w:val="26"/>
          <w:szCs w:val="26"/>
        </w:rPr>
      </w:pPr>
    </w:p>
    <w:sectPr w:rsidR="005A1587">
      <w:pgSz w:w="16838" w:h="11906" w:orient="landscape"/>
      <w:pgMar w:top="1134"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9B" w:rsidRDefault="0070319B">
      <w:r>
        <w:separator/>
      </w:r>
    </w:p>
  </w:endnote>
  <w:endnote w:type="continuationSeparator" w:id="0">
    <w:p w:rsidR="0070319B" w:rsidRDefault="0070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87" w:rsidRDefault="005A15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9B" w:rsidRDefault="0070319B">
      <w:r>
        <w:separator/>
      </w:r>
    </w:p>
  </w:footnote>
  <w:footnote w:type="continuationSeparator" w:id="0">
    <w:p w:rsidR="0070319B" w:rsidRDefault="0070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87" w:rsidRDefault="005A1587">
    <w:pPr>
      <w:pStyle w:val="a3"/>
      <w:jc w:val="center"/>
    </w:pPr>
  </w:p>
  <w:p w:rsidR="005A1587" w:rsidRDefault="005A158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GrammaticalErrors/>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87"/>
    <w:rsid w:val="0046312F"/>
    <w:rsid w:val="005A1587"/>
    <w:rsid w:val="005C7E48"/>
    <w:rsid w:val="0070319B"/>
    <w:rsid w:val="0098722F"/>
    <w:rsid w:val="00CF6E66"/>
    <w:rsid w:val="00F76900"/>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677"/>
        <w:tab w:val="right" w:pos="9355"/>
      </w:tabs>
    </w:pPr>
  </w:style>
  <w:style w:type="paragraph" w:customStyle="1" w:styleId="ConsPlusCell">
    <w:name w:val="ConsPlusCell"/>
    <w:pPr>
      <w:widowControl w:val="0"/>
      <w:autoSpaceDE w:val="0"/>
      <w:autoSpaceDN w:val="0"/>
    </w:pPr>
    <w:rPr>
      <w:rFonts w:ascii="Arial" w:eastAsia="Times New Roman" w:hAnsi="Arial"/>
    </w:rPr>
  </w:style>
  <w:style w:type="paragraph" w:styleId="a4">
    <w:name w:val="Normal (Web)"/>
    <w:basedOn w:val="a"/>
    <w:semiHidden/>
    <w:unhideWhenUsed/>
    <w:pPr>
      <w:spacing w:before="100" w:beforeAutospacing="1" w:after="100" w:afterAutospacing="1"/>
    </w:p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s16">
    <w:name w:val="s_16"/>
    <w:basedOn w:val="a"/>
    <w:pPr>
      <w:spacing w:before="100" w:beforeAutospacing="1" w:after="100" w:afterAutospacing="1"/>
    </w:pPr>
  </w:style>
  <w:style w:type="paragraph" w:customStyle="1" w:styleId="a7">
    <w:name w:val="Прижатый влево"/>
    <w:basedOn w:val="a"/>
    <w:next w:val="a"/>
    <w:pPr>
      <w:widowControl w:val="0"/>
      <w:autoSpaceDE w:val="0"/>
      <w:autoSpaceDN w:val="0"/>
    </w:pPr>
    <w:rPr>
      <w:rFonts w:ascii="Arial" w:hAnsi="Arial" w:cs="Arial"/>
    </w:rPr>
  </w:style>
  <w:style w:type="paragraph" w:customStyle="1" w:styleId="a8">
    <w:name w:val="Нормальный (таблица)"/>
    <w:basedOn w:val="a"/>
    <w:next w:val="a"/>
    <w:pPr>
      <w:widowControl w:val="0"/>
      <w:autoSpaceDE w:val="0"/>
      <w:autoSpaceDN w:val="0"/>
      <w:jc w:val="both"/>
    </w:pPr>
    <w:rPr>
      <w:rFonts w:ascii="Arial" w:hAnsi="Arial" w:cs="Arial"/>
    </w:rPr>
  </w:style>
  <w:style w:type="paragraph" w:customStyle="1" w:styleId="ConsPlusNormal">
    <w:name w:val="ConsPlusNormal"/>
    <w:pPr>
      <w:suppressAutoHyphens/>
      <w:spacing w:line="100" w:lineRule="atLeast"/>
      <w:ind w:firstLine="720"/>
    </w:pPr>
    <w:rPr>
      <w:rFonts w:ascii="Arial" w:eastAsia="Times New Roman" w:hAnsi="Arial" w:cs="Arial"/>
      <w:kern w:val="2"/>
      <w:lang w:eastAsia="ar-SA"/>
    </w:rPr>
  </w:style>
  <w:style w:type="character" w:customStyle="1" w:styleId="s10">
    <w:name w:val="s_10"/>
    <w:basedOn w:val="a0"/>
  </w:style>
  <w:style w:type="character" w:customStyle="1" w:styleId="a9">
    <w:name w:val="Цветовое выделение"/>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 Id="rId18"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internet.garant.ru/" TargetMode="External"/><Relationship Id="rId17"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 Id="rId2" Type="http://schemas.openxmlformats.org/officeDocument/2006/relationships/settings" Target="settings.xml"/><Relationship Id="rId16"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file:///D:\D\&#1054;&#1073;&#1084;&#1077;&#1085;\&#1052;&#1072;&#1082;&#1089;&#1080;&#1084;\2017%20&#1043;&#1054;&#1044;\1.%20&#1052;&#1091;&#1085;&#1080;&#1094;&#1080;&#1087;&#1072;&#1083;&#1100;&#1085;&#1072;&#1103;%20&#1087;&#1088;&#1086;&#1075;&#1088;&#1072;&#1084;&#1084;&#1072;\16.%202023\1.%20&#1054;&#1090;&#1095;&#1077;&#1090;%20&#1079;&#1072;%201%20&#1087;&#1086;&#1083;&#1091;&#1075;&#1086;&#1076;&#1080;&#1077;%202023\&#1058;&#1072;&#1073;&#1083;&#1080;&#1094;&#1099;%20&#1059;&#1040;&#1080;&#104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2024-02-29T10:30:00Z</cp:lastPrinted>
  <dcterms:created xsi:type="dcterms:W3CDTF">2024-04-16T11:05:00Z</dcterms:created>
  <dcterms:modified xsi:type="dcterms:W3CDTF">2024-04-16T11:05:00Z</dcterms:modified>
  <cp:version>0900.0100.01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1750516715</vt:i4>
  </property>
  <property fmtid="{D5CDD505-2E9C-101B-9397-08002B2CF9AE}" pid="3" name="_NewReviewCycle">
    <vt:lpwstr/>
  </property>
</Properties>
</file>